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92A6B" w14:textId="77777777" w:rsidR="000D44F5" w:rsidRPr="002B5403" w:rsidRDefault="00070EEE" w:rsidP="006A223D">
      <w:pPr>
        <w:pStyle w:val="Heading12"/>
        <w:ind w:left="0"/>
      </w:pPr>
      <w:bookmarkStart w:id="0" w:name="_GoBack"/>
      <w:bookmarkEnd w:id="0"/>
      <w:r w:rsidRPr="002B5403">
        <w:t>Information for Applicants</w:t>
      </w:r>
    </w:p>
    <w:p w14:paraId="471D2D7A" w14:textId="77777777" w:rsidR="00070EEE" w:rsidRDefault="00070EEE" w:rsidP="00070EEE">
      <w:pPr>
        <w:sectPr w:rsidR="00070EEE" w:rsidSect="006A223D">
          <w:footerReference w:type="default" r:id="rId7"/>
          <w:headerReference w:type="first" r:id="rId8"/>
          <w:footerReference w:type="first" r:id="rId9"/>
          <w:pgSz w:w="11906" w:h="16838"/>
          <w:pgMar w:top="2268" w:right="1418" w:bottom="1418" w:left="1418" w:header="709" w:footer="709" w:gutter="0"/>
          <w:cols w:space="709"/>
          <w:titlePg/>
          <w:docGrid w:linePitch="360"/>
        </w:sectPr>
      </w:pPr>
    </w:p>
    <w:p w14:paraId="45667CA8" w14:textId="77777777" w:rsidR="00F711AD" w:rsidRDefault="00070EEE" w:rsidP="002B5403">
      <w:r w:rsidRPr="00070EEE">
        <w:t>Thank you for</w:t>
      </w:r>
      <w:r w:rsidR="00B6315E">
        <w:t xml:space="preserve"> your interest in working </w:t>
      </w:r>
      <w:r w:rsidR="005B0511">
        <w:t xml:space="preserve">with </w:t>
      </w:r>
      <w:r w:rsidR="00B6315E">
        <w:t xml:space="preserve">us at </w:t>
      </w:r>
      <w:r w:rsidRPr="00070EEE">
        <w:t>the Integrity Commission.</w:t>
      </w:r>
      <w:r>
        <w:t xml:space="preserve"> </w:t>
      </w:r>
      <w:r w:rsidR="00D66239">
        <w:t xml:space="preserve">We encourage you to read this information in conjunction with the Statement of Duties. </w:t>
      </w:r>
    </w:p>
    <w:p w14:paraId="07C922FC" w14:textId="77777777" w:rsidR="00861E16" w:rsidRPr="002B5403" w:rsidRDefault="00861E16" w:rsidP="002B5403">
      <w:pPr>
        <w:pStyle w:val="Heading1"/>
      </w:pPr>
      <w:r w:rsidRPr="002B5403">
        <w:t>Enquiries about an advertised vacancy</w:t>
      </w:r>
    </w:p>
    <w:p w14:paraId="4A4FCAE1" w14:textId="77777777" w:rsidR="00861E16" w:rsidRPr="00070EEE" w:rsidRDefault="00861E16" w:rsidP="00861E16">
      <w:r>
        <w:t>If you would like to discuss the vacancy further with the Commission, including any questions or concerns, we strongly encourage you to call or email the nominated contact person.</w:t>
      </w:r>
    </w:p>
    <w:p w14:paraId="7226EF74" w14:textId="77777777" w:rsidR="00D66239" w:rsidRPr="00F711AD" w:rsidRDefault="00D66239" w:rsidP="002B5403">
      <w:pPr>
        <w:pStyle w:val="Heading1"/>
      </w:pPr>
      <w:r w:rsidRPr="00F711AD">
        <w:t xml:space="preserve">About the </w:t>
      </w:r>
      <w:r w:rsidR="00EC34B1" w:rsidRPr="00F711AD">
        <w:t xml:space="preserve">Integrity </w:t>
      </w:r>
      <w:r w:rsidRPr="00F711AD">
        <w:t>Commission</w:t>
      </w:r>
    </w:p>
    <w:p w14:paraId="5ABD2D8D" w14:textId="24199728" w:rsidR="00A3423F" w:rsidRDefault="00A3423F" w:rsidP="00A3423F">
      <w:r>
        <w:t xml:space="preserve">Established </w:t>
      </w:r>
      <w:r w:rsidR="00EC34B1">
        <w:t xml:space="preserve">in 2010 </w:t>
      </w:r>
      <w:r w:rsidR="005B0511">
        <w:t>by</w:t>
      </w:r>
      <w:r w:rsidRPr="00A3423F">
        <w:t xml:space="preserve"> the </w:t>
      </w:r>
      <w:hyperlink r:id="rId10" w:history="1">
        <w:r w:rsidR="00EC34B1" w:rsidRPr="006A223D">
          <w:rPr>
            <w:rStyle w:val="Hyperlink"/>
            <w:i/>
          </w:rPr>
          <w:t>Integrity Commission Act 2009 (Tas)</w:t>
        </w:r>
      </w:hyperlink>
      <w:r w:rsidR="005B0511">
        <w:t xml:space="preserve">, </w:t>
      </w:r>
      <w:r>
        <w:t>t</w:t>
      </w:r>
      <w:r w:rsidRPr="00A3423F">
        <w:t xml:space="preserve">he Commission </w:t>
      </w:r>
      <w:r>
        <w:t>is an independent statutory authority</w:t>
      </w:r>
      <w:r w:rsidRPr="00A3423F">
        <w:t>.</w:t>
      </w:r>
    </w:p>
    <w:p w14:paraId="23C8DAE6" w14:textId="4F7DF5F0" w:rsidR="00707E50" w:rsidRDefault="008E44A4" w:rsidP="00707E50">
      <w:r>
        <w:t xml:space="preserve">We play an important role in ensuring trust in the Tasmanian public sector by working to </w:t>
      </w:r>
      <w:r w:rsidR="00C21977">
        <w:t xml:space="preserve">improve the standard of conduct, propriety </w:t>
      </w:r>
      <w:r w:rsidR="00707E50">
        <w:t xml:space="preserve">and ethics in the public sector. </w:t>
      </w:r>
    </w:p>
    <w:p w14:paraId="3B557834" w14:textId="0011DD00" w:rsidR="008E44A4" w:rsidRDefault="002B5403" w:rsidP="002B5403">
      <w:r w:rsidRPr="00EC34B1">
        <w:t>We work with public sector</w:t>
      </w:r>
      <w:r>
        <w:t xml:space="preserve"> organisations</w:t>
      </w:r>
      <w:r w:rsidRPr="00EC34B1">
        <w:t xml:space="preserve"> </w:t>
      </w:r>
      <w:r w:rsidR="008E44A4" w:rsidRPr="00EC34B1">
        <w:t xml:space="preserve">through </w:t>
      </w:r>
      <w:r w:rsidR="008E44A4">
        <w:t>the identification, prevention and investigation of public sector misconduct</w:t>
      </w:r>
      <w:r w:rsidR="008E44A4" w:rsidRPr="00EC34B1">
        <w:t xml:space="preserve"> </w:t>
      </w:r>
      <w:r w:rsidRPr="00EC34B1">
        <w:t>to</w:t>
      </w:r>
      <w:r w:rsidR="008E44A4">
        <w:t>:</w:t>
      </w:r>
    </w:p>
    <w:p w14:paraId="2FB5032E" w14:textId="10D46FD1" w:rsidR="008E44A4" w:rsidRDefault="002B5403" w:rsidP="008E44A4">
      <w:pPr>
        <w:pStyle w:val="ListParagraph"/>
        <w:numPr>
          <w:ilvl w:val="0"/>
          <w:numId w:val="7"/>
        </w:numPr>
        <w:ind w:left="567"/>
      </w:pPr>
      <w:r w:rsidRPr="00EC34B1">
        <w:t>improve the standard of conduct and ethics</w:t>
      </w:r>
      <w:r w:rsidR="008E44A4">
        <w:t>; and</w:t>
      </w:r>
    </w:p>
    <w:p w14:paraId="2CF37FBC" w14:textId="77541541" w:rsidR="008E44A4" w:rsidRDefault="008E44A4" w:rsidP="008E44A4">
      <w:pPr>
        <w:pStyle w:val="ListParagraph"/>
        <w:numPr>
          <w:ilvl w:val="0"/>
          <w:numId w:val="7"/>
        </w:numPr>
        <w:ind w:left="567"/>
      </w:pPr>
      <w:r>
        <w:t>improve their capacity to prevent and respond to misconduct.</w:t>
      </w:r>
    </w:p>
    <w:p w14:paraId="089B8072" w14:textId="77777777" w:rsidR="002B5403" w:rsidRPr="00070EEE" w:rsidRDefault="002B5403" w:rsidP="002B5403">
      <w:r w:rsidRPr="00070EEE">
        <w:t xml:space="preserve">Further information about the Commission </w:t>
      </w:r>
      <w:r>
        <w:t xml:space="preserve">is available at </w:t>
      </w:r>
      <w:hyperlink r:id="rId11" w:history="1">
        <w:r w:rsidRPr="00E37161">
          <w:rPr>
            <w:rStyle w:val="Hyperlink"/>
          </w:rPr>
          <w:t>www.integrity.tas.gov.au</w:t>
        </w:r>
      </w:hyperlink>
      <w:r>
        <w:t>.</w:t>
      </w:r>
    </w:p>
    <w:p w14:paraId="509B5A92" w14:textId="77777777" w:rsidR="00EC34B1" w:rsidRPr="002B5403" w:rsidRDefault="002B5403" w:rsidP="002B5403">
      <w:pPr>
        <w:pStyle w:val="Heading2"/>
      </w:pPr>
      <w:r w:rsidRPr="006A223D">
        <w:t>Our structure</w:t>
      </w:r>
    </w:p>
    <w:p w14:paraId="72EE85FA" w14:textId="5327F13D" w:rsidR="00EC34B1" w:rsidRPr="00EC34B1" w:rsidRDefault="00341FC9" w:rsidP="00EC34B1">
      <w:r>
        <w:t>We have a</w:t>
      </w:r>
      <w:r w:rsidR="00EC34B1" w:rsidRPr="00EC34B1">
        <w:t> C</w:t>
      </w:r>
      <w:r w:rsidR="00020540">
        <w:t>hief Executive Officer (C</w:t>
      </w:r>
      <w:r w:rsidR="00EC34B1" w:rsidRPr="00EC34B1">
        <w:t>EO</w:t>
      </w:r>
      <w:r w:rsidR="00020540">
        <w:t>)</w:t>
      </w:r>
      <w:r w:rsidR="00EC34B1" w:rsidRPr="00EC34B1">
        <w:t xml:space="preserve"> and operate with a </w:t>
      </w:r>
      <w:r w:rsidR="003E65FB" w:rsidRPr="00EC34B1">
        <w:t>misconduct prevention team</w:t>
      </w:r>
      <w:r w:rsidR="003E65FB">
        <w:t>,</w:t>
      </w:r>
      <w:r w:rsidR="003E65FB" w:rsidRPr="00EC34B1">
        <w:t xml:space="preserve"> </w:t>
      </w:r>
      <w:r w:rsidR="00EC34B1" w:rsidRPr="00EC34B1">
        <w:t>investigations team, and business services team.</w:t>
      </w:r>
    </w:p>
    <w:p w14:paraId="4396BA16" w14:textId="77777777" w:rsidR="00EC34B1" w:rsidRPr="00EC34B1" w:rsidRDefault="00EC34B1" w:rsidP="006A223D">
      <w:pPr>
        <w:spacing w:after="100"/>
      </w:pPr>
      <w:r>
        <w:t>We a</w:t>
      </w:r>
      <w:r w:rsidR="00341FC9">
        <w:t xml:space="preserve">lso have </w:t>
      </w:r>
      <w:r w:rsidRPr="00EC34B1">
        <w:t>a </w:t>
      </w:r>
      <w:hyperlink r:id="rId12" w:history="1">
        <w:r w:rsidRPr="00EC34B1">
          <w:t>Board</w:t>
        </w:r>
      </w:hyperlink>
      <w:r w:rsidRPr="00EC34B1">
        <w:t> comprising:</w:t>
      </w:r>
    </w:p>
    <w:p w14:paraId="086DB7FC" w14:textId="77777777" w:rsidR="00EC34B1" w:rsidRPr="00EC34B1" w:rsidRDefault="00EC34B1" w:rsidP="00EC34B1">
      <w:pPr>
        <w:pStyle w:val="ListParagraph"/>
        <w:numPr>
          <w:ilvl w:val="0"/>
          <w:numId w:val="7"/>
        </w:numPr>
        <w:ind w:left="567"/>
      </w:pPr>
      <w:r w:rsidRPr="00EC34B1">
        <w:t>the Chief Commissioner</w:t>
      </w:r>
      <w:r w:rsidR="005B0511">
        <w:t>,</w:t>
      </w:r>
      <w:r w:rsidR="00341FC9">
        <w:t xml:space="preserve"> and</w:t>
      </w:r>
    </w:p>
    <w:p w14:paraId="7437F7CA" w14:textId="77777777" w:rsidR="00EC34B1" w:rsidRPr="00EC34B1" w:rsidRDefault="00EC34B1" w:rsidP="00EC34B1">
      <w:pPr>
        <w:pStyle w:val="ListParagraph"/>
        <w:numPr>
          <w:ilvl w:val="0"/>
          <w:numId w:val="7"/>
        </w:numPr>
        <w:ind w:left="567"/>
      </w:pPr>
      <w:r w:rsidRPr="00EC34B1">
        <w:t>three appointed Board members</w:t>
      </w:r>
      <w:r w:rsidR="00341FC9">
        <w:t>.</w:t>
      </w:r>
    </w:p>
    <w:p w14:paraId="2229F7E5" w14:textId="77777777" w:rsidR="00020540" w:rsidRDefault="005B0511" w:rsidP="006A223D">
      <w:pPr>
        <w:pStyle w:val="Heading2"/>
      </w:pPr>
      <w:r>
        <w:t>Our</w:t>
      </w:r>
      <w:r w:rsidR="00020540">
        <w:t xml:space="preserve"> </w:t>
      </w:r>
      <w:r>
        <w:t>v</w:t>
      </w:r>
      <w:r w:rsidR="00020540">
        <w:t>alues</w:t>
      </w:r>
    </w:p>
    <w:p w14:paraId="3F17DB3E" w14:textId="77777777" w:rsidR="00020540" w:rsidRPr="00020540" w:rsidRDefault="00020540" w:rsidP="00020540">
      <w:pPr>
        <w:spacing w:after="120" w:line="23" w:lineRule="atLeast"/>
      </w:pPr>
      <w:r w:rsidRPr="00020540">
        <w:t xml:space="preserve">The Commission always acts in the public interest.  We strive to be a positive influence and an agent for change within the public sector. </w:t>
      </w:r>
    </w:p>
    <w:p w14:paraId="1142A534" w14:textId="77777777" w:rsidR="00020540" w:rsidRPr="00020540" w:rsidRDefault="00020540" w:rsidP="00895E71">
      <w:pPr>
        <w:spacing w:after="120" w:line="23" w:lineRule="atLeast"/>
      </w:pPr>
      <w:r w:rsidRPr="00020540">
        <w:t>Our core values are:</w:t>
      </w:r>
    </w:p>
    <w:p w14:paraId="44C880E6" w14:textId="77777777" w:rsidR="00020540" w:rsidRPr="00020540" w:rsidRDefault="00020540" w:rsidP="00020540">
      <w:pPr>
        <w:pStyle w:val="ListParagraph"/>
        <w:numPr>
          <w:ilvl w:val="0"/>
          <w:numId w:val="7"/>
        </w:numPr>
        <w:ind w:left="567"/>
      </w:pPr>
      <w:r w:rsidRPr="00020540">
        <w:t>Respect</w:t>
      </w:r>
    </w:p>
    <w:p w14:paraId="5B05DC8F" w14:textId="77777777" w:rsidR="00020540" w:rsidRPr="00020540" w:rsidRDefault="00020540" w:rsidP="00020540">
      <w:pPr>
        <w:pStyle w:val="ListParagraph"/>
        <w:numPr>
          <w:ilvl w:val="0"/>
          <w:numId w:val="7"/>
        </w:numPr>
        <w:ind w:left="567"/>
      </w:pPr>
      <w:r w:rsidRPr="00020540">
        <w:t>Honesty</w:t>
      </w:r>
    </w:p>
    <w:p w14:paraId="0AEB2E19" w14:textId="77777777" w:rsidR="00020540" w:rsidRPr="00020540" w:rsidRDefault="00020540" w:rsidP="00020540">
      <w:pPr>
        <w:pStyle w:val="ListParagraph"/>
        <w:numPr>
          <w:ilvl w:val="0"/>
          <w:numId w:val="7"/>
        </w:numPr>
        <w:ind w:left="567"/>
      </w:pPr>
      <w:r w:rsidRPr="00020540">
        <w:t>Independence</w:t>
      </w:r>
    </w:p>
    <w:p w14:paraId="7B5427E1" w14:textId="77777777" w:rsidR="00020540" w:rsidRPr="00020540" w:rsidRDefault="00020540" w:rsidP="00020540">
      <w:pPr>
        <w:pStyle w:val="ListParagraph"/>
        <w:numPr>
          <w:ilvl w:val="0"/>
          <w:numId w:val="7"/>
        </w:numPr>
        <w:ind w:left="567"/>
      </w:pPr>
      <w:r w:rsidRPr="00020540">
        <w:t>Accountability</w:t>
      </w:r>
    </w:p>
    <w:p w14:paraId="668AE8C8" w14:textId="77777777" w:rsidR="00020540" w:rsidRPr="00020540" w:rsidRDefault="00020540" w:rsidP="00020540">
      <w:pPr>
        <w:pStyle w:val="ListParagraph"/>
        <w:numPr>
          <w:ilvl w:val="0"/>
          <w:numId w:val="7"/>
        </w:numPr>
        <w:ind w:left="567"/>
      </w:pPr>
      <w:r w:rsidRPr="00020540">
        <w:t>Professionalism</w:t>
      </w:r>
      <w:r w:rsidR="002B5403">
        <w:t>, and</w:t>
      </w:r>
    </w:p>
    <w:p w14:paraId="7A113F35" w14:textId="77777777" w:rsidR="00020540" w:rsidRDefault="00020540" w:rsidP="00020540">
      <w:pPr>
        <w:pStyle w:val="ListParagraph"/>
        <w:numPr>
          <w:ilvl w:val="0"/>
          <w:numId w:val="7"/>
        </w:numPr>
        <w:ind w:left="567"/>
      </w:pPr>
      <w:r w:rsidRPr="00020540">
        <w:t>Trust</w:t>
      </w:r>
      <w:r w:rsidR="002B5403">
        <w:t>.</w:t>
      </w:r>
    </w:p>
    <w:p w14:paraId="02B2CC71" w14:textId="77777777" w:rsidR="00020540" w:rsidRDefault="00F711AD" w:rsidP="00020540">
      <w:pPr>
        <w:spacing w:after="120" w:line="23" w:lineRule="atLeast"/>
      </w:pPr>
      <w:r>
        <w:t xml:space="preserve">The reflection of our values in our </w:t>
      </w:r>
      <w:r w:rsidR="00020540">
        <w:t xml:space="preserve">workplace behaviour and decision-making </w:t>
      </w:r>
      <w:r>
        <w:t xml:space="preserve">supports the Commission being </w:t>
      </w:r>
      <w:r w:rsidR="00020540">
        <w:t>a rewarding place to work.</w:t>
      </w:r>
    </w:p>
    <w:p w14:paraId="2059CC04" w14:textId="77777777" w:rsidR="00861E16" w:rsidRPr="002B5403" w:rsidRDefault="00861E16" w:rsidP="002B5403">
      <w:pPr>
        <w:pStyle w:val="Heading2"/>
      </w:pPr>
      <w:r w:rsidRPr="00890901">
        <w:lastRenderedPageBreak/>
        <w:t xml:space="preserve">Benefits of working </w:t>
      </w:r>
      <w:r w:rsidR="005B0511">
        <w:t>at</w:t>
      </w:r>
      <w:r w:rsidRPr="00890901">
        <w:t xml:space="preserve"> the Commission </w:t>
      </w:r>
    </w:p>
    <w:p w14:paraId="2FF47B71" w14:textId="77777777" w:rsidR="00890901" w:rsidRDefault="00890901" w:rsidP="00861E16">
      <w:r>
        <w:t>You would be</w:t>
      </w:r>
      <w:r w:rsidRPr="00890901">
        <w:t xml:space="preserve"> part of an organisation that is making a difference </w:t>
      </w:r>
      <w:r>
        <w:t>by improving the</w:t>
      </w:r>
      <w:r w:rsidRPr="00890901">
        <w:t xml:space="preserve"> standard of</w:t>
      </w:r>
      <w:r>
        <w:t xml:space="preserve"> conduct and ethics</w:t>
      </w:r>
      <w:r w:rsidRPr="00890901">
        <w:t xml:space="preserve"> in the Tasmanian public sector</w:t>
      </w:r>
      <w:r>
        <w:t>.</w:t>
      </w:r>
    </w:p>
    <w:p w14:paraId="51305B31" w14:textId="77777777" w:rsidR="00890901" w:rsidRDefault="00890901" w:rsidP="00861E16">
      <w:r>
        <w:t>We support flexible work practices and are committed to professional development and training for all of our staff.</w:t>
      </w:r>
    </w:p>
    <w:p w14:paraId="47274908" w14:textId="77777777" w:rsidR="00890901" w:rsidRDefault="00890901" w:rsidP="00861E16">
      <w:r>
        <w:t xml:space="preserve">We value team work and </w:t>
      </w:r>
      <w:r w:rsidR="00780265">
        <w:t>working collaboratively with our stakeholders to achieve our objectives.</w:t>
      </w:r>
    </w:p>
    <w:p w14:paraId="492996C4" w14:textId="77777777" w:rsidR="00890901" w:rsidRDefault="00780265" w:rsidP="00861E16">
      <w:r>
        <w:t>We also have a range of initiatives to support staff to maintain their physical and mental health at work.</w:t>
      </w:r>
    </w:p>
    <w:p w14:paraId="5B89B564" w14:textId="77777777" w:rsidR="004F555B" w:rsidRPr="00070EEE" w:rsidRDefault="004F555B" w:rsidP="006A223D">
      <w:pPr>
        <w:pStyle w:val="Heading1"/>
      </w:pPr>
      <w:r w:rsidRPr="00070EEE">
        <w:t>Merit selection</w:t>
      </w:r>
    </w:p>
    <w:p w14:paraId="4D00B583" w14:textId="77777777" w:rsidR="00E025EC" w:rsidRDefault="004F555B" w:rsidP="004F555B">
      <w:r>
        <w:t xml:space="preserve">The Commission </w:t>
      </w:r>
      <w:r w:rsidRPr="00070EEE">
        <w:t>make</w:t>
      </w:r>
      <w:r>
        <w:t>s</w:t>
      </w:r>
      <w:r w:rsidRPr="00070EEE">
        <w:t xml:space="preserve"> selection </w:t>
      </w:r>
      <w:r w:rsidR="00780265">
        <w:t xml:space="preserve">and promotion </w:t>
      </w:r>
      <w:r w:rsidRPr="00070EEE">
        <w:t xml:space="preserve">decisions in accordance with the merit principle. </w:t>
      </w:r>
    </w:p>
    <w:p w14:paraId="2F4049EB" w14:textId="77777777" w:rsidR="00780265" w:rsidRPr="00780265" w:rsidRDefault="00780265" w:rsidP="00780265">
      <w:pPr>
        <w:pStyle w:val="ListParagraph"/>
        <w:numPr>
          <w:ilvl w:val="0"/>
          <w:numId w:val="7"/>
        </w:numPr>
        <w:ind w:left="567"/>
      </w:pPr>
      <w:r w:rsidRPr="00780265">
        <w:t>all eligible members of the community are given a reasonable opportunity to apply</w:t>
      </w:r>
    </w:p>
    <w:p w14:paraId="5060825A" w14:textId="77777777" w:rsidR="00780265" w:rsidRPr="00780265" w:rsidRDefault="00780265" w:rsidP="00780265">
      <w:pPr>
        <w:pStyle w:val="ListParagraph"/>
        <w:numPr>
          <w:ilvl w:val="0"/>
          <w:numId w:val="7"/>
        </w:numPr>
        <w:ind w:left="567"/>
      </w:pPr>
      <w:r w:rsidRPr="00780265">
        <w:t>an assessment is made of the relative suitability of candidates, using a competitive selection process</w:t>
      </w:r>
    </w:p>
    <w:p w14:paraId="2175A990" w14:textId="1DD2DC0E" w:rsidR="00780265" w:rsidRPr="00780265" w:rsidRDefault="00780265" w:rsidP="00780265">
      <w:pPr>
        <w:pStyle w:val="ListParagraph"/>
        <w:numPr>
          <w:ilvl w:val="0"/>
          <w:numId w:val="7"/>
        </w:numPr>
        <w:ind w:left="567"/>
      </w:pPr>
      <w:r w:rsidRPr="00780265">
        <w:t>the assessment is based on the relationship between the candidates' work-related qualities and the qualities required to perform the relevant duties</w:t>
      </w:r>
    </w:p>
    <w:p w14:paraId="39F6BE3F" w14:textId="77777777" w:rsidR="00780265" w:rsidRPr="00780265" w:rsidRDefault="00780265" w:rsidP="00780265">
      <w:pPr>
        <w:pStyle w:val="ListParagraph"/>
        <w:numPr>
          <w:ilvl w:val="0"/>
          <w:numId w:val="7"/>
        </w:numPr>
        <w:ind w:left="567"/>
      </w:pPr>
      <w:r w:rsidRPr="00780265">
        <w:t>the assessment focuses on the relative capacity of candidates to achieve outcomes related to the relevant duties</w:t>
      </w:r>
    </w:p>
    <w:p w14:paraId="49ED54EC" w14:textId="77777777" w:rsidR="00780265" w:rsidRPr="00780265" w:rsidRDefault="00780265" w:rsidP="00780265">
      <w:pPr>
        <w:pStyle w:val="ListParagraph"/>
        <w:numPr>
          <w:ilvl w:val="0"/>
          <w:numId w:val="7"/>
        </w:numPr>
        <w:ind w:left="567"/>
      </w:pPr>
      <w:r w:rsidRPr="00780265">
        <w:t>the assessment is the primary consideration in making the employment decision.</w:t>
      </w:r>
    </w:p>
    <w:p w14:paraId="30DFBA00" w14:textId="77777777" w:rsidR="004F555B" w:rsidRPr="00070EEE" w:rsidRDefault="008A3200" w:rsidP="004F555B">
      <w:r>
        <w:t xml:space="preserve">We may use the outcomes of a selection process to </w:t>
      </w:r>
      <w:r w:rsidRPr="00070EEE">
        <w:t>fill subsequent similar vacancies</w:t>
      </w:r>
      <w:r>
        <w:t xml:space="preserve"> f</w:t>
      </w:r>
      <w:r w:rsidR="004F555B" w:rsidRPr="00070EEE">
        <w:t>or a period of six mont</w:t>
      </w:r>
      <w:r>
        <w:t>hs from the date of advertising a role</w:t>
      </w:r>
      <w:r w:rsidR="004F555B" w:rsidRPr="00070EEE">
        <w:t>.</w:t>
      </w:r>
    </w:p>
    <w:p w14:paraId="11EF6ACB" w14:textId="77777777" w:rsidR="00B6315E" w:rsidRDefault="00B6315E" w:rsidP="006A223D">
      <w:pPr>
        <w:pStyle w:val="Heading1"/>
      </w:pPr>
      <w:r>
        <w:t>Eligibility</w:t>
      </w:r>
    </w:p>
    <w:p w14:paraId="28E0AA97" w14:textId="77777777" w:rsidR="00B6315E" w:rsidRPr="00B6315E" w:rsidRDefault="00B6315E" w:rsidP="00B6315E">
      <w:pPr>
        <w:rPr>
          <w:rFonts w:asciiTheme="minorHAnsi" w:eastAsia="Cambria" w:hAnsiTheme="minorHAnsi" w:cstheme="minorHAnsi"/>
        </w:rPr>
      </w:pPr>
      <w:r w:rsidRPr="00B6315E">
        <w:rPr>
          <w:rFonts w:asciiTheme="minorHAnsi" w:eastAsia="Cambria" w:hAnsiTheme="minorHAnsi" w:cstheme="minorHAnsi"/>
        </w:rPr>
        <w:t xml:space="preserve">To be eligible for appointment on a permanent or fixed-term basis with the </w:t>
      </w:r>
      <w:r>
        <w:rPr>
          <w:rFonts w:asciiTheme="minorHAnsi" w:eastAsia="Cambria" w:hAnsiTheme="minorHAnsi" w:cstheme="minorHAnsi"/>
        </w:rPr>
        <w:t>Integrity Commission</w:t>
      </w:r>
      <w:r w:rsidRPr="00B6315E">
        <w:rPr>
          <w:rFonts w:asciiTheme="minorHAnsi" w:eastAsia="Cambria" w:hAnsiTheme="minorHAnsi" w:cstheme="minorHAnsi"/>
        </w:rPr>
        <w:t xml:space="preserve">, you must either </w:t>
      </w:r>
      <w:r w:rsidR="00890901" w:rsidRPr="00B6315E">
        <w:rPr>
          <w:rFonts w:asciiTheme="minorHAnsi" w:eastAsia="Cambria" w:hAnsiTheme="minorHAnsi" w:cstheme="minorHAnsi"/>
        </w:rPr>
        <w:t xml:space="preserve">be </w:t>
      </w:r>
      <w:r w:rsidRPr="00B6315E">
        <w:rPr>
          <w:rFonts w:asciiTheme="minorHAnsi" w:eastAsia="Cambria" w:hAnsiTheme="minorHAnsi" w:cstheme="minorHAnsi"/>
        </w:rPr>
        <w:t xml:space="preserve">an Australian citizen, a permanent resident, or at all times, hold and comply with all visa requirements as determined by the Australian Government’s Department of Home Affairs and the </w:t>
      </w:r>
      <w:r w:rsidRPr="00B6315E">
        <w:rPr>
          <w:rFonts w:asciiTheme="minorHAnsi" w:eastAsia="Cambria" w:hAnsiTheme="minorHAnsi" w:cstheme="minorHAnsi"/>
          <w:i/>
        </w:rPr>
        <w:t>Migration Act 1958</w:t>
      </w:r>
      <w:r w:rsidRPr="00B6315E">
        <w:rPr>
          <w:rFonts w:asciiTheme="minorHAnsi" w:eastAsia="Cambria" w:hAnsiTheme="minorHAnsi" w:cstheme="minorHAnsi"/>
        </w:rPr>
        <w:t xml:space="preserve">.  </w:t>
      </w:r>
    </w:p>
    <w:p w14:paraId="4DFD2936" w14:textId="77777777" w:rsidR="00B6315E" w:rsidRPr="00B6315E" w:rsidRDefault="00B6315E" w:rsidP="00B6315E">
      <w:pPr>
        <w:rPr>
          <w:rFonts w:asciiTheme="minorHAnsi" w:eastAsia="Cambria" w:hAnsiTheme="minorHAnsi" w:cstheme="minorHAnsi"/>
        </w:rPr>
      </w:pPr>
      <w:r w:rsidRPr="00B6315E">
        <w:rPr>
          <w:rFonts w:asciiTheme="minorHAnsi" w:eastAsia="Cambria" w:hAnsiTheme="minorHAnsi" w:cstheme="minorHAnsi"/>
        </w:rPr>
        <w:t xml:space="preserve">Please note, </w:t>
      </w:r>
      <w:r>
        <w:rPr>
          <w:rFonts w:asciiTheme="minorHAnsi" w:eastAsia="Cambria" w:hAnsiTheme="minorHAnsi" w:cstheme="minorHAnsi"/>
        </w:rPr>
        <w:t>the Commission</w:t>
      </w:r>
      <w:r w:rsidRPr="00B6315E">
        <w:rPr>
          <w:rFonts w:asciiTheme="minorHAnsi" w:eastAsia="Cambria" w:hAnsiTheme="minorHAnsi" w:cstheme="minorHAnsi"/>
        </w:rPr>
        <w:t xml:space="preserve"> does not offer sponsorships for visa applications.</w:t>
      </w:r>
    </w:p>
    <w:p w14:paraId="0422EBF7" w14:textId="4A818756" w:rsidR="00B6315E" w:rsidRDefault="00B6315E" w:rsidP="00B6315E">
      <w:pPr>
        <w:rPr>
          <w:rFonts w:asciiTheme="minorHAnsi" w:eastAsia="Cambria" w:hAnsiTheme="minorHAnsi" w:cstheme="minorHAnsi"/>
        </w:rPr>
      </w:pPr>
      <w:r w:rsidRPr="00B6315E">
        <w:rPr>
          <w:rFonts w:asciiTheme="minorHAnsi" w:eastAsia="Cambria" w:hAnsiTheme="minorHAnsi" w:cstheme="minorHAnsi"/>
        </w:rPr>
        <w:t>For further information regarding visa requirements</w:t>
      </w:r>
      <w:r w:rsidR="005B0511">
        <w:rPr>
          <w:rFonts w:asciiTheme="minorHAnsi" w:eastAsia="Cambria" w:hAnsiTheme="minorHAnsi" w:cstheme="minorHAnsi"/>
        </w:rPr>
        <w:t>,</w:t>
      </w:r>
      <w:r w:rsidRPr="00B6315E">
        <w:rPr>
          <w:rFonts w:asciiTheme="minorHAnsi" w:eastAsia="Cambria" w:hAnsiTheme="minorHAnsi" w:cstheme="minorHAnsi"/>
        </w:rPr>
        <w:t xml:space="preserve"> please refer to </w:t>
      </w:r>
      <w:hyperlink r:id="rId13" w:history="1">
        <w:r w:rsidRPr="00B6315E">
          <w:rPr>
            <w:rStyle w:val="Hyperlink"/>
            <w:rFonts w:asciiTheme="minorHAnsi" w:eastAsia="Cambria" w:hAnsiTheme="minorHAnsi" w:cstheme="minorHAnsi"/>
          </w:rPr>
          <w:t>w</w:t>
        </w:r>
        <w:r w:rsidRPr="008E44A4">
          <w:rPr>
            <w:rStyle w:val="Hyperlink"/>
            <w:rFonts w:asciiTheme="minorHAnsi" w:eastAsia="Cambria" w:hAnsiTheme="minorHAnsi" w:cstheme="minorHAnsi"/>
            <w:color w:val="0000FF"/>
          </w:rPr>
          <w:t>ww.immi.go</w:t>
        </w:r>
        <w:r w:rsidRPr="00B6315E">
          <w:rPr>
            <w:rStyle w:val="Hyperlink"/>
            <w:rFonts w:asciiTheme="minorHAnsi" w:eastAsia="Cambria" w:hAnsiTheme="minorHAnsi" w:cstheme="minorHAnsi"/>
          </w:rPr>
          <w:t>v.au</w:t>
        </w:r>
      </w:hyperlink>
      <w:r w:rsidR="005B0511">
        <w:rPr>
          <w:rFonts w:asciiTheme="minorHAnsi" w:eastAsia="Cambria" w:hAnsiTheme="minorHAnsi" w:cstheme="minorHAnsi"/>
        </w:rPr>
        <w:t>.</w:t>
      </w:r>
    </w:p>
    <w:p w14:paraId="6631D557" w14:textId="11FED098" w:rsidR="009370FE" w:rsidRPr="00B6315E" w:rsidRDefault="005B05E8" w:rsidP="00B6315E">
      <w:pPr>
        <w:rPr>
          <w:rFonts w:asciiTheme="minorHAnsi" w:eastAsia="Cambria" w:hAnsiTheme="minorHAnsi" w:cstheme="minorHAnsi"/>
        </w:rPr>
      </w:pPr>
      <w:r>
        <w:rPr>
          <w:rFonts w:asciiTheme="minorHAnsi" w:eastAsia="Cambria" w:hAnsiTheme="minorHAnsi" w:cstheme="minorHAnsi"/>
        </w:rPr>
        <w:t xml:space="preserve">A number of roles at the Commission also have essential requirements that you must meet to be eligible for appointment. </w:t>
      </w:r>
      <w:r w:rsidR="0041204A">
        <w:rPr>
          <w:rFonts w:asciiTheme="minorHAnsi" w:eastAsia="Cambria" w:hAnsiTheme="minorHAnsi" w:cstheme="minorHAnsi"/>
        </w:rPr>
        <w:t>Check the statement of duties for any essential requirements prior to submitting your application.</w:t>
      </w:r>
    </w:p>
    <w:p w14:paraId="49944752" w14:textId="77777777" w:rsidR="00AE26E9" w:rsidRDefault="00AE26E9" w:rsidP="00AE26E9">
      <w:pPr>
        <w:pStyle w:val="Heading3"/>
      </w:pPr>
      <w:r>
        <w:t xml:space="preserve">Roles with security clearance </w:t>
      </w:r>
    </w:p>
    <w:p w14:paraId="5880F18D" w14:textId="0ED82E20" w:rsidR="00AE26E9" w:rsidRPr="00406C8A" w:rsidRDefault="00AE26E9" w:rsidP="00AE26E9">
      <w:pPr>
        <w:rPr>
          <w:color w:val="000000" w:themeColor="text1"/>
        </w:rPr>
      </w:pPr>
      <w:r>
        <w:t xml:space="preserve">Some positions at the Commission require </w:t>
      </w:r>
      <w:r w:rsidR="00E8741C">
        <w:t>the appointee to obtain a</w:t>
      </w:r>
      <w:r>
        <w:t xml:space="preserve"> </w:t>
      </w:r>
      <w:hyperlink r:id="rId14" w:history="1">
        <w:r>
          <w:rPr>
            <w:color w:val="0000FF"/>
            <w:u w:val="single"/>
          </w:rPr>
          <w:t>Baseline security clearance</w:t>
        </w:r>
      </w:hyperlink>
      <w:r w:rsidR="00E8741C" w:rsidRPr="00406C8A">
        <w:rPr>
          <w:color w:val="000000" w:themeColor="text1"/>
        </w:rPr>
        <w:t>. T</w:t>
      </w:r>
      <w:r w:rsidR="00E8741C">
        <w:t xml:space="preserve">he Australian Government Security Vetting Agency (AGSVA) </w:t>
      </w:r>
      <w:r w:rsidR="00E8741C" w:rsidRPr="00406C8A">
        <w:rPr>
          <w:color w:val="000000" w:themeColor="text1"/>
        </w:rPr>
        <w:t xml:space="preserve">conducts </w:t>
      </w:r>
      <w:r w:rsidR="00406C8A" w:rsidRPr="00406C8A">
        <w:rPr>
          <w:color w:val="000000" w:themeColor="text1"/>
        </w:rPr>
        <w:t xml:space="preserve">this process and </w:t>
      </w:r>
      <w:r w:rsidR="00406C8A">
        <w:rPr>
          <w:color w:val="000000" w:themeColor="text1"/>
        </w:rPr>
        <w:t>it</w:t>
      </w:r>
      <w:r w:rsidR="00E8741C" w:rsidRPr="00406C8A">
        <w:rPr>
          <w:color w:val="000000" w:themeColor="text1"/>
        </w:rPr>
        <w:t xml:space="preserve"> takes between 2 and 4 months to finalise</w:t>
      </w:r>
      <w:r w:rsidRPr="00406C8A">
        <w:rPr>
          <w:color w:val="000000" w:themeColor="text1"/>
        </w:rPr>
        <w:t xml:space="preserve">. </w:t>
      </w:r>
    </w:p>
    <w:p w14:paraId="2DB8F01B" w14:textId="77777777" w:rsidR="00E8741C" w:rsidRPr="00D761F1" w:rsidRDefault="00E8741C" w:rsidP="00E8741C">
      <w:r w:rsidRPr="00D761F1">
        <w:t>You must be an Australian citizen to be eligible for a security clearance.</w:t>
      </w:r>
    </w:p>
    <w:p w14:paraId="27E5AECC" w14:textId="77777777" w:rsidR="00052F1F" w:rsidRDefault="00052F1F" w:rsidP="00E8741C"/>
    <w:p w14:paraId="1F7E917A" w14:textId="4B3413BA" w:rsidR="00E8741C" w:rsidRPr="00D761F1" w:rsidRDefault="00E8741C" w:rsidP="00E8741C">
      <w:r w:rsidRPr="00D761F1">
        <w:lastRenderedPageBreak/>
        <w:t>For Baseline security clearances, the </w:t>
      </w:r>
      <w:hyperlink r:id="rId15" w:history="1">
        <w:r w:rsidRPr="00D761F1">
          <w:t>Australian Government Security Vetting Agency</w:t>
        </w:r>
      </w:hyperlink>
      <w:r w:rsidRPr="00D761F1">
        <w:t xml:space="preserve"> will need to check your background and personal history for the previous 5 years. </w:t>
      </w:r>
    </w:p>
    <w:p w14:paraId="65BF831D" w14:textId="53567E60" w:rsidR="00AE26E9" w:rsidRPr="0041540E" w:rsidRDefault="00AE26E9" w:rsidP="00AE26E9">
      <w:r w:rsidRPr="00B54E21">
        <w:t xml:space="preserve">The purpose of the security vetting process is to determine whether </w:t>
      </w:r>
      <w:r w:rsidR="00406C8A">
        <w:t>you</w:t>
      </w:r>
      <w:r w:rsidRPr="00B54E21">
        <w:t xml:space="preserve"> possess and demonstrate an appropriate level of </w:t>
      </w:r>
      <w:r w:rsidRPr="0041540E">
        <w:t>integrity</w:t>
      </w:r>
      <w:r w:rsidR="00E8741C">
        <w:t xml:space="preserve"> and </w:t>
      </w:r>
      <w:r w:rsidRPr="0041540E">
        <w:t>to allow access to certain government information and resources.</w:t>
      </w:r>
    </w:p>
    <w:p w14:paraId="00BAB69C" w14:textId="2F7D4C55" w:rsidR="00AE26E9" w:rsidRDefault="00AE26E9" w:rsidP="00AE26E9">
      <w:r w:rsidRPr="009A5265">
        <w:t>If you do not already hold an Australian Government security clearance, we will arrange and pay for one for you</w:t>
      </w:r>
      <w:r>
        <w:t xml:space="preserve"> when you commence with the Commission</w:t>
      </w:r>
      <w:r w:rsidRPr="009A5265">
        <w:t>; however, y</w:t>
      </w:r>
      <w:r>
        <w:t xml:space="preserve">our ongoing employment will be conditional on you obtaining the necessary clearance within </w:t>
      </w:r>
      <w:r w:rsidR="00406C8A">
        <w:t>your</w:t>
      </w:r>
      <w:r>
        <w:t xml:space="preserve"> probation period.</w:t>
      </w:r>
    </w:p>
    <w:p w14:paraId="4AC3130F" w14:textId="77777777" w:rsidR="00070EEE" w:rsidRPr="00070EEE" w:rsidRDefault="00E3629C" w:rsidP="00052F1F">
      <w:pPr>
        <w:pStyle w:val="Heading1"/>
        <w:spacing w:before="360"/>
      </w:pPr>
      <w:r>
        <w:t xml:space="preserve">Your </w:t>
      </w:r>
      <w:r w:rsidR="005B0511">
        <w:t>a</w:t>
      </w:r>
      <w:r w:rsidR="00070EEE" w:rsidRPr="00070EEE">
        <w:t>pplication</w:t>
      </w:r>
    </w:p>
    <w:p w14:paraId="38BF065C" w14:textId="77777777" w:rsidR="005A1D35" w:rsidRDefault="005A1D35" w:rsidP="00070EEE">
      <w:r>
        <w:t>Your</w:t>
      </w:r>
      <w:r w:rsidR="00070EEE" w:rsidRPr="00070EEE">
        <w:t xml:space="preserve"> written application is </w:t>
      </w:r>
      <w:r w:rsidR="00E025EC">
        <w:t>your first</w:t>
      </w:r>
      <w:r>
        <w:t xml:space="preserve"> opportunity to provide</w:t>
      </w:r>
      <w:r w:rsidR="00B6315E">
        <w:t xml:space="preserve"> information about yourself</w:t>
      </w:r>
      <w:r>
        <w:t xml:space="preserve"> to</w:t>
      </w:r>
      <w:r w:rsidR="00E025EC">
        <w:t xml:space="preserve"> t</w:t>
      </w:r>
      <w:r>
        <w:t xml:space="preserve">he selection panel to help in assessing your suitability for the role. </w:t>
      </w:r>
    </w:p>
    <w:p w14:paraId="1363BE15" w14:textId="77777777" w:rsidR="00E025EC" w:rsidRPr="00070EEE" w:rsidRDefault="00E025EC" w:rsidP="00E025EC">
      <w:r w:rsidRPr="00070EEE">
        <w:t xml:space="preserve">It is important to have a good understanding of what the </w:t>
      </w:r>
      <w:r>
        <w:t>role</w:t>
      </w:r>
      <w:r w:rsidRPr="00070EEE">
        <w:t xml:space="preserve"> involves and the range of skills required</w:t>
      </w:r>
      <w:r>
        <w:t xml:space="preserve"> to achieve the identified outcomes</w:t>
      </w:r>
      <w:r w:rsidRPr="00070EEE">
        <w:t xml:space="preserve">. </w:t>
      </w:r>
    </w:p>
    <w:p w14:paraId="747FEA1E" w14:textId="77777777" w:rsidR="00070EEE" w:rsidRPr="00070EEE" w:rsidRDefault="00E025EC" w:rsidP="007F0D5E">
      <w:pPr>
        <w:spacing w:after="100"/>
      </w:pPr>
      <w:r>
        <w:t>To apply, you will need the following:</w:t>
      </w:r>
    </w:p>
    <w:p w14:paraId="6A456D78" w14:textId="77777777" w:rsidR="00E025EC" w:rsidRDefault="005B0511" w:rsidP="00052F1F">
      <w:pPr>
        <w:pStyle w:val="ListParagraph"/>
        <w:numPr>
          <w:ilvl w:val="0"/>
          <w:numId w:val="7"/>
        </w:numPr>
        <w:spacing w:after="100"/>
        <w:ind w:left="567" w:hanging="357"/>
        <w:contextualSpacing w:val="0"/>
      </w:pPr>
      <w:r>
        <w:t>a</w:t>
      </w:r>
      <w:r w:rsidR="00E025EC">
        <w:t xml:space="preserve"> </w:t>
      </w:r>
      <w:r w:rsidR="00E025EC" w:rsidRPr="00052F1F">
        <w:rPr>
          <w:b/>
        </w:rPr>
        <w:t>short-form application</w:t>
      </w:r>
      <w:r w:rsidR="00E025EC">
        <w:t xml:space="preserve"> (m</w:t>
      </w:r>
      <w:r w:rsidR="008405D0" w:rsidRPr="00070EEE">
        <w:t>aximum</w:t>
      </w:r>
      <w:r w:rsidR="00E025EC">
        <w:t xml:space="preserve"> of</w:t>
      </w:r>
      <w:r w:rsidR="008405D0" w:rsidRPr="00070EEE">
        <w:t xml:space="preserve"> two-page</w:t>
      </w:r>
      <w:r w:rsidR="00E025EC">
        <w:t>s)</w:t>
      </w:r>
      <w:r w:rsidR="006859C3">
        <w:t xml:space="preserve"> </w:t>
      </w:r>
    </w:p>
    <w:p w14:paraId="24A4114C" w14:textId="52B23381" w:rsidR="00052F1F" w:rsidRDefault="00E025EC" w:rsidP="00052F1F">
      <w:pPr>
        <w:ind w:left="567"/>
      </w:pPr>
      <w:r w:rsidRPr="00E025EC">
        <w:t xml:space="preserve">Your </w:t>
      </w:r>
      <w:r>
        <w:t>s</w:t>
      </w:r>
      <w:r w:rsidRPr="00E025EC">
        <w:t>hort</w:t>
      </w:r>
      <w:r>
        <w:t>-f</w:t>
      </w:r>
      <w:r w:rsidRPr="00E025EC">
        <w:t xml:space="preserve">orm </w:t>
      </w:r>
      <w:r>
        <w:t>a</w:t>
      </w:r>
      <w:r w:rsidRPr="00E025EC">
        <w:t xml:space="preserve">pplication should outline how your experience, skills and knowledge relate to the specific role as outlined in the Statement of </w:t>
      </w:r>
      <w:r w:rsidR="00E077F7" w:rsidRPr="00E025EC">
        <w:t>Duties, which</w:t>
      </w:r>
      <w:r w:rsidRPr="00E025EC">
        <w:t xml:space="preserve"> will help us know why we should choose you</w:t>
      </w:r>
      <w:r w:rsidR="006859C3">
        <w:t>.</w:t>
      </w:r>
      <w:r w:rsidRPr="00E025EC">
        <w:t xml:space="preserve"> </w:t>
      </w:r>
    </w:p>
    <w:p w14:paraId="196EC12B" w14:textId="77777777" w:rsidR="00052F1F" w:rsidRPr="00052F1F" w:rsidRDefault="00052F1F" w:rsidP="00052F1F">
      <w:pPr>
        <w:ind w:left="567"/>
      </w:pPr>
    </w:p>
    <w:p w14:paraId="0F0F9CCF" w14:textId="722C32C1" w:rsidR="00E025EC" w:rsidRPr="00E025EC" w:rsidRDefault="00A77BBB" w:rsidP="00052F1F">
      <w:pPr>
        <w:pStyle w:val="ListParagraph"/>
        <w:numPr>
          <w:ilvl w:val="0"/>
          <w:numId w:val="7"/>
        </w:numPr>
        <w:spacing w:after="100"/>
        <w:ind w:left="567" w:hanging="283"/>
        <w:contextualSpacing w:val="0"/>
        <w:rPr>
          <w:rFonts w:asciiTheme="minorHAnsi" w:hAnsiTheme="minorHAnsi" w:cstheme="minorHAnsi"/>
        </w:rPr>
      </w:pPr>
      <w:r w:rsidRPr="00E025EC">
        <w:rPr>
          <w:rFonts w:asciiTheme="minorHAnsi" w:hAnsiTheme="minorHAnsi" w:cstheme="minorHAnsi"/>
        </w:rPr>
        <w:t xml:space="preserve">a </w:t>
      </w:r>
      <w:r w:rsidR="00E025EC" w:rsidRPr="00E025EC">
        <w:rPr>
          <w:rFonts w:asciiTheme="minorHAnsi" w:hAnsiTheme="minorHAnsi" w:cstheme="minorHAnsi"/>
        </w:rPr>
        <w:t xml:space="preserve">current </w:t>
      </w:r>
      <w:r w:rsidR="00070EEE" w:rsidRPr="006859C3">
        <w:rPr>
          <w:rFonts w:asciiTheme="minorHAnsi" w:hAnsiTheme="minorHAnsi" w:cstheme="minorHAnsi"/>
          <w:b/>
        </w:rPr>
        <w:t>curriculum vitae (CV)</w:t>
      </w:r>
    </w:p>
    <w:p w14:paraId="64FF65DF" w14:textId="2D8F0AAC" w:rsidR="00070EEE" w:rsidRDefault="00E025EC" w:rsidP="00052F1F">
      <w:pPr>
        <w:ind w:left="567"/>
      </w:pPr>
      <w:r w:rsidRPr="00E025EC">
        <w:t>Your CV should tell us what you have done and achieved including relevant</w:t>
      </w:r>
      <w:r w:rsidR="00070EEE" w:rsidRPr="00E025EC">
        <w:t xml:space="preserve"> professional quali</w:t>
      </w:r>
      <w:r w:rsidRPr="00E025EC">
        <w:t>fications and</w:t>
      </w:r>
      <w:r w:rsidR="00E84CD5">
        <w:t xml:space="preserve"> </w:t>
      </w:r>
      <w:r w:rsidRPr="00E025EC">
        <w:t>training history</w:t>
      </w:r>
    </w:p>
    <w:p w14:paraId="34F41074" w14:textId="77777777" w:rsidR="006859C3" w:rsidRPr="006859C3" w:rsidRDefault="00A77BBB" w:rsidP="006A223D">
      <w:pPr>
        <w:pStyle w:val="ListParagraph"/>
        <w:numPr>
          <w:ilvl w:val="0"/>
          <w:numId w:val="7"/>
        </w:numPr>
        <w:spacing w:after="100"/>
        <w:ind w:left="567" w:hanging="357"/>
        <w:contextualSpacing w:val="0"/>
      </w:pPr>
      <w:r>
        <w:t xml:space="preserve">details of </w:t>
      </w:r>
      <w:r w:rsidR="00070EEE" w:rsidRPr="006859C3">
        <w:rPr>
          <w:rFonts w:asciiTheme="minorHAnsi" w:hAnsiTheme="minorHAnsi" w:cstheme="minorHAnsi"/>
          <w:b/>
        </w:rPr>
        <w:t>two referees</w:t>
      </w:r>
    </w:p>
    <w:p w14:paraId="1227EFF6" w14:textId="77777777" w:rsidR="006859C3" w:rsidRPr="006859C3" w:rsidRDefault="006859C3" w:rsidP="006859C3">
      <w:pPr>
        <w:ind w:left="567"/>
      </w:pPr>
      <w:r>
        <w:t>We may contact y</w:t>
      </w:r>
      <w:r w:rsidRPr="006859C3">
        <w:t>our referees at any stage of the selection process, including as part of shortlisting. Please note that we will assume that you have informed your referees of your application. If needed, you can talk to the vacancy contact person about this requirement.</w:t>
      </w:r>
    </w:p>
    <w:p w14:paraId="212D5E3A" w14:textId="7C97FC01" w:rsidR="00070EEE" w:rsidRDefault="005B0511" w:rsidP="008405D0">
      <w:pPr>
        <w:pStyle w:val="ListParagraph"/>
        <w:numPr>
          <w:ilvl w:val="0"/>
          <w:numId w:val="7"/>
        </w:numPr>
        <w:ind w:left="567"/>
      </w:pPr>
      <w:r>
        <w:t>e</w:t>
      </w:r>
      <w:r w:rsidR="006859C3">
        <w:t>vidence of</w:t>
      </w:r>
      <w:r w:rsidR="00E84CD5">
        <w:t xml:space="preserve">, or the </w:t>
      </w:r>
      <w:r w:rsidR="002A10FE">
        <w:t>willingness</w:t>
      </w:r>
      <w:r w:rsidR="00E84CD5">
        <w:t xml:space="preserve"> to satisfy,</w:t>
      </w:r>
      <w:r w:rsidR="006859C3">
        <w:t xml:space="preserve"> any </w:t>
      </w:r>
      <w:r w:rsidR="007F6C5D">
        <w:t>pre-employment conditions</w:t>
      </w:r>
      <w:r w:rsidR="006859C3">
        <w:t>.</w:t>
      </w:r>
    </w:p>
    <w:p w14:paraId="648490D7" w14:textId="77777777" w:rsidR="004F555B" w:rsidRDefault="004F555B" w:rsidP="002B5403">
      <w:pPr>
        <w:pStyle w:val="Heading2"/>
      </w:pPr>
      <w:r>
        <w:t xml:space="preserve">Essential </w:t>
      </w:r>
      <w:r w:rsidR="00E902E7">
        <w:t xml:space="preserve">and </w:t>
      </w:r>
      <w:r w:rsidR="005B0511">
        <w:t>d</w:t>
      </w:r>
      <w:r w:rsidR="00E902E7">
        <w:t xml:space="preserve">esirable </w:t>
      </w:r>
      <w:r w:rsidR="005B0511">
        <w:t>r</w:t>
      </w:r>
      <w:r>
        <w:t>equirements</w:t>
      </w:r>
    </w:p>
    <w:p w14:paraId="4CB563AB" w14:textId="225C0CBE" w:rsidR="00E902E7" w:rsidRDefault="00E902E7" w:rsidP="004F555B">
      <w:r>
        <w:t xml:space="preserve">Essential requirements are additional elements that the successful applicant must hold in order to undertake </w:t>
      </w:r>
      <w:r w:rsidR="00E356E3">
        <w:t xml:space="preserve">successfully </w:t>
      </w:r>
      <w:r>
        <w:t>the duties and responsibilities of the role.</w:t>
      </w:r>
    </w:p>
    <w:p w14:paraId="65BD6F9C" w14:textId="50D87A23" w:rsidR="00E902E7" w:rsidRDefault="00E902E7" w:rsidP="004F555B">
      <w:r>
        <w:t xml:space="preserve">You should submit evidence of your ability to satisfy any applicable essential requirements with your application or when requested during the selection process. </w:t>
      </w:r>
    </w:p>
    <w:p w14:paraId="1DC4FB88" w14:textId="5910CA4D" w:rsidR="009A5265" w:rsidRDefault="009A5265" w:rsidP="009A5265">
      <w:r>
        <w:t>Desirable requirements are beneficial to undertaking the duties of the role, but you do not have to hold the desirable requirement in order to be the successful applicant.</w:t>
      </w:r>
    </w:p>
    <w:p w14:paraId="742DCCDA" w14:textId="73723A72" w:rsidR="00052F1F" w:rsidRDefault="00052F1F" w:rsidP="009A5265"/>
    <w:p w14:paraId="00392CCA" w14:textId="77777777" w:rsidR="00052F1F" w:rsidRDefault="00052F1F" w:rsidP="009A5265"/>
    <w:p w14:paraId="688E69FD" w14:textId="77777777" w:rsidR="006859C3" w:rsidRDefault="006859C3" w:rsidP="002B5403">
      <w:pPr>
        <w:pStyle w:val="Heading2"/>
      </w:pPr>
      <w:r>
        <w:lastRenderedPageBreak/>
        <w:t xml:space="preserve">Information on </w:t>
      </w:r>
      <w:r w:rsidR="005B0511">
        <w:t>s</w:t>
      </w:r>
      <w:r>
        <w:t xml:space="preserve">hort-form </w:t>
      </w:r>
      <w:r w:rsidR="005B0511">
        <w:t>a</w:t>
      </w:r>
      <w:r>
        <w:t>pplications</w:t>
      </w:r>
    </w:p>
    <w:p w14:paraId="3A84FCC1" w14:textId="77777777" w:rsidR="006859C3" w:rsidRPr="00E3629C" w:rsidRDefault="006859C3" w:rsidP="006859C3">
      <w:pPr>
        <w:rPr>
          <w:rFonts w:asciiTheme="minorHAnsi" w:eastAsia="Cambria" w:hAnsiTheme="minorHAnsi" w:cstheme="minorHAnsi"/>
        </w:rPr>
      </w:pPr>
      <w:r w:rsidRPr="00E3629C">
        <w:rPr>
          <w:rFonts w:asciiTheme="minorHAnsi" w:eastAsia="Cambria" w:hAnsiTheme="minorHAnsi" w:cstheme="minorHAnsi"/>
        </w:rPr>
        <w:t xml:space="preserve">The selection panel want to know </w:t>
      </w:r>
      <w:r w:rsidRPr="00E3629C">
        <w:rPr>
          <w:rFonts w:asciiTheme="minorHAnsi" w:eastAsia="Cambria" w:hAnsiTheme="minorHAnsi" w:cstheme="minorHAnsi"/>
          <w:b/>
          <w:i/>
        </w:rPr>
        <w:t>how</w:t>
      </w:r>
      <w:r w:rsidRPr="00E3629C">
        <w:rPr>
          <w:rFonts w:asciiTheme="minorHAnsi" w:eastAsia="Cambria" w:hAnsiTheme="minorHAnsi" w:cstheme="minorHAnsi"/>
        </w:rPr>
        <w:t xml:space="preserve"> you think and </w:t>
      </w:r>
      <w:r w:rsidRPr="00E3629C">
        <w:rPr>
          <w:rFonts w:asciiTheme="minorHAnsi" w:eastAsia="Cambria" w:hAnsiTheme="minorHAnsi" w:cstheme="minorHAnsi"/>
          <w:b/>
          <w:i/>
        </w:rPr>
        <w:t>act</w:t>
      </w:r>
      <w:r w:rsidRPr="00E3629C">
        <w:rPr>
          <w:rFonts w:asciiTheme="minorHAnsi" w:eastAsia="Cambria" w:hAnsiTheme="minorHAnsi" w:cstheme="minorHAnsi"/>
        </w:rPr>
        <w:t xml:space="preserve"> in the context of the advertised role.  </w:t>
      </w:r>
    </w:p>
    <w:p w14:paraId="1AE15CE5" w14:textId="3F963DC8" w:rsidR="006859C3" w:rsidRPr="00E3629C" w:rsidRDefault="006859C3" w:rsidP="006859C3">
      <w:pPr>
        <w:rPr>
          <w:rFonts w:asciiTheme="minorHAnsi" w:eastAsia="Cambria" w:hAnsiTheme="minorHAnsi" w:cstheme="minorHAnsi"/>
        </w:rPr>
      </w:pPr>
      <w:r w:rsidRPr="00E3629C">
        <w:rPr>
          <w:rFonts w:asciiTheme="minorHAnsi" w:eastAsia="Cambria" w:hAnsiTheme="minorHAnsi" w:cstheme="minorHAnsi"/>
        </w:rPr>
        <w:t>Think about the role and what will be required to do it successfully now and into the future.  Think about what you will be doing, what you will need to accomplish and what experience, skills and knowledge you could use to achieve these.</w:t>
      </w:r>
    </w:p>
    <w:p w14:paraId="52B57C6E" w14:textId="77777777" w:rsidR="006859C3" w:rsidRPr="00E3629C" w:rsidRDefault="006859C3" w:rsidP="006859C3">
      <w:pPr>
        <w:rPr>
          <w:rFonts w:asciiTheme="minorHAnsi" w:eastAsia="Cambria" w:hAnsiTheme="minorHAnsi" w:cstheme="minorHAnsi"/>
        </w:rPr>
      </w:pPr>
      <w:r w:rsidRPr="00E3629C">
        <w:rPr>
          <w:rFonts w:asciiTheme="minorHAnsi" w:eastAsia="Cambria" w:hAnsiTheme="minorHAnsi" w:cstheme="minorHAnsi"/>
        </w:rPr>
        <w:t xml:space="preserve">Then write about </w:t>
      </w:r>
      <w:r w:rsidRPr="00E3629C">
        <w:rPr>
          <w:rFonts w:asciiTheme="minorHAnsi" w:eastAsia="Cambria" w:hAnsiTheme="minorHAnsi" w:cstheme="minorHAnsi"/>
          <w:b/>
          <w:i/>
        </w:rPr>
        <w:t>how</w:t>
      </w:r>
      <w:r w:rsidRPr="00E3629C">
        <w:rPr>
          <w:rFonts w:asciiTheme="minorHAnsi" w:eastAsia="Cambria" w:hAnsiTheme="minorHAnsi" w:cstheme="minorHAnsi"/>
        </w:rPr>
        <w:t xml:space="preserve"> you think and </w:t>
      </w:r>
      <w:r w:rsidRPr="00E3629C">
        <w:rPr>
          <w:rFonts w:asciiTheme="minorHAnsi" w:eastAsia="Cambria" w:hAnsiTheme="minorHAnsi" w:cstheme="minorHAnsi"/>
          <w:b/>
          <w:i/>
        </w:rPr>
        <w:t>act</w:t>
      </w:r>
      <w:r w:rsidRPr="00E3629C">
        <w:rPr>
          <w:rFonts w:asciiTheme="minorHAnsi" w:eastAsia="Cambria" w:hAnsiTheme="minorHAnsi" w:cstheme="minorHAnsi"/>
        </w:rPr>
        <w:t xml:space="preserve"> in relation to the role. One way to present this information is to provide examples of real life achievements.</w:t>
      </w:r>
    </w:p>
    <w:p w14:paraId="17736D7E" w14:textId="77777777" w:rsidR="004F555B" w:rsidRDefault="004F555B" w:rsidP="00052F1F">
      <w:pPr>
        <w:pStyle w:val="Heading2"/>
        <w:spacing w:before="120"/>
      </w:pPr>
      <w:r>
        <w:t xml:space="preserve">The </w:t>
      </w:r>
      <w:r w:rsidR="005B0511">
        <w:t>s</w:t>
      </w:r>
      <w:r>
        <w:t xml:space="preserve">election </w:t>
      </w:r>
      <w:r w:rsidR="005B0511">
        <w:t>p</w:t>
      </w:r>
      <w:r>
        <w:t>rocess</w:t>
      </w:r>
    </w:p>
    <w:p w14:paraId="423C32F8" w14:textId="77777777" w:rsidR="004F555B" w:rsidRDefault="004F555B" w:rsidP="004F555B">
      <w:r>
        <w:t>Each selection process may vary slightly, using different methods to determine who is most suited to the vacancy. Most commonly, the selection process will include the following steps</w:t>
      </w:r>
      <w:r w:rsidR="005B0511">
        <w:t>:</w:t>
      </w:r>
    </w:p>
    <w:p w14:paraId="1A7C36C7" w14:textId="77777777" w:rsidR="004F555B" w:rsidRPr="002B5403" w:rsidRDefault="004F555B" w:rsidP="002B5403">
      <w:pPr>
        <w:pStyle w:val="Heading3"/>
      </w:pPr>
      <w:r w:rsidRPr="002B5403">
        <w:t>Short-listing</w:t>
      </w:r>
    </w:p>
    <w:p w14:paraId="2A4E2C3D" w14:textId="77777777" w:rsidR="008A3200" w:rsidRDefault="008A3200" w:rsidP="008A3200">
      <w:r>
        <w:t xml:space="preserve">A selection panel will meet to discuss the applications and assess which (if any) </w:t>
      </w:r>
      <w:r w:rsidR="00341FC9">
        <w:t>candidates</w:t>
      </w:r>
      <w:r>
        <w:t xml:space="preserve"> </w:t>
      </w:r>
      <w:r w:rsidR="00E3629C">
        <w:t>have best demonstrated merit for the role</w:t>
      </w:r>
      <w:r>
        <w:t xml:space="preserve">. </w:t>
      </w:r>
    </w:p>
    <w:p w14:paraId="1403DFA1" w14:textId="035368A5" w:rsidR="00E3629C" w:rsidRDefault="008A3200" w:rsidP="008A3200">
      <w:r>
        <w:t xml:space="preserve">If you are shortlisted, a panel member will contact you to arrange </w:t>
      </w:r>
      <w:r w:rsidR="00E3629C">
        <w:t>further assessments of your skills and ability. We will tell you what assessment methods we are usin</w:t>
      </w:r>
      <w:r w:rsidR="00E077F7">
        <w:t>g, including</w:t>
      </w:r>
      <w:r w:rsidR="00A44CCB">
        <w:t>:</w:t>
      </w:r>
    </w:p>
    <w:p w14:paraId="73A6D131" w14:textId="77777777" w:rsidR="00E3629C" w:rsidRDefault="00E3629C" w:rsidP="00E077F7">
      <w:pPr>
        <w:pStyle w:val="ListParagraph"/>
        <w:numPr>
          <w:ilvl w:val="0"/>
          <w:numId w:val="7"/>
        </w:numPr>
        <w:ind w:left="567"/>
      </w:pPr>
      <w:r>
        <w:t>Interview, either face to face, telephone or video</w:t>
      </w:r>
    </w:p>
    <w:p w14:paraId="61B43D5C" w14:textId="77777777" w:rsidR="00E3629C" w:rsidRDefault="00E3629C" w:rsidP="00E077F7">
      <w:pPr>
        <w:pStyle w:val="ListParagraph"/>
        <w:numPr>
          <w:ilvl w:val="0"/>
          <w:numId w:val="7"/>
        </w:numPr>
        <w:ind w:left="567"/>
      </w:pPr>
      <w:r>
        <w:t>Referee checks</w:t>
      </w:r>
    </w:p>
    <w:p w14:paraId="5AA2D64D" w14:textId="77777777" w:rsidR="00E3629C" w:rsidRDefault="00E3629C" w:rsidP="00E077F7">
      <w:pPr>
        <w:pStyle w:val="ListParagraph"/>
        <w:numPr>
          <w:ilvl w:val="0"/>
          <w:numId w:val="7"/>
        </w:numPr>
        <w:ind w:left="567"/>
      </w:pPr>
      <w:r>
        <w:t>Written work-related exercise or sample</w:t>
      </w:r>
    </w:p>
    <w:p w14:paraId="340426AF" w14:textId="77777777" w:rsidR="00E3629C" w:rsidRDefault="00E3629C" w:rsidP="00E077F7">
      <w:pPr>
        <w:pStyle w:val="ListParagraph"/>
        <w:numPr>
          <w:ilvl w:val="0"/>
          <w:numId w:val="7"/>
        </w:numPr>
        <w:ind w:left="567"/>
      </w:pPr>
      <w:r>
        <w:t>Presentation exercise for the panel</w:t>
      </w:r>
    </w:p>
    <w:p w14:paraId="1E4CD1D5" w14:textId="77777777" w:rsidR="00E3629C" w:rsidRDefault="00E3629C" w:rsidP="00E077F7">
      <w:pPr>
        <w:pStyle w:val="ListParagraph"/>
        <w:numPr>
          <w:ilvl w:val="0"/>
          <w:numId w:val="7"/>
        </w:numPr>
        <w:ind w:left="567"/>
      </w:pPr>
      <w:r>
        <w:t>Other assessment methods such as skills or ability testing.</w:t>
      </w:r>
    </w:p>
    <w:p w14:paraId="097CC1D9" w14:textId="77777777" w:rsidR="008A3200" w:rsidRPr="008A3200" w:rsidRDefault="008A3200" w:rsidP="008A3200">
      <w:r>
        <w:t>You are welcome to phone or email the contact person to discuss the progress of your application at any point during the process.</w:t>
      </w:r>
    </w:p>
    <w:p w14:paraId="12254880" w14:textId="77777777" w:rsidR="004F555B" w:rsidRDefault="004F555B" w:rsidP="002B5403">
      <w:pPr>
        <w:pStyle w:val="Heading3"/>
      </w:pPr>
      <w:r>
        <w:t>Interview</w:t>
      </w:r>
    </w:p>
    <w:p w14:paraId="3B5AFF7D" w14:textId="77777777" w:rsidR="00E077F7" w:rsidRPr="004E1872" w:rsidRDefault="00E077F7" w:rsidP="00E077F7">
      <w:r w:rsidRPr="004E1872">
        <w:t xml:space="preserve">At interview, the panel will explore your suitability for the role through a series of questions relating to the role in the context of the selection criteria. </w:t>
      </w:r>
    </w:p>
    <w:p w14:paraId="2D081F99" w14:textId="77777777" w:rsidR="004E1872" w:rsidRDefault="004E1872" w:rsidP="00E077F7">
      <w:r>
        <w:t xml:space="preserve">This is also an opportunity </w:t>
      </w:r>
      <w:r w:rsidRPr="004E1872">
        <w:t xml:space="preserve">for you to ask questions of the selection panel members to gain insights into the role and working in the Commission. </w:t>
      </w:r>
    </w:p>
    <w:p w14:paraId="2BB10B79" w14:textId="77777777" w:rsidR="00E077F7" w:rsidRPr="004E1872" w:rsidRDefault="004E1872" w:rsidP="00E077F7">
      <w:r>
        <w:t>The panel may also ask you to</w:t>
      </w:r>
      <w:r w:rsidR="00E077F7" w:rsidRPr="004E1872">
        <w:t xml:space="preserve"> explain or clarify information provided in your application</w:t>
      </w:r>
      <w:r>
        <w:t>.</w:t>
      </w:r>
    </w:p>
    <w:p w14:paraId="4211E119" w14:textId="77777777" w:rsidR="004E1872" w:rsidRDefault="004E1872" w:rsidP="002B5403">
      <w:pPr>
        <w:pStyle w:val="Heading3"/>
      </w:pPr>
      <w:r>
        <w:t xml:space="preserve">Reasonable </w:t>
      </w:r>
      <w:r w:rsidR="005B0511">
        <w:t>a</w:t>
      </w:r>
      <w:r>
        <w:t>djustments</w:t>
      </w:r>
    </w:p>
    <w:p w14:paraId="42F54224" w14:textId="473F7A0E" w:rsidR="004E1872" w:rsidRDefault="004E1872" w:rsidP="004E1872">
      <w:r w:rsidRPr="00BB5599">
        <w:t xml:space="preserve">We seek to give all </w:t>
      </w:r>
      <w:r w:rsidR="00341FC9">
        <w:t>candidates</w:t>
      </w:r>
      <w:r w:rsidRPr="00BB5599">
        <w:t xml:space="preserve"> the opportunity to demonstrate they are the best </w:t>
      </w:r>
      <w:r>
        <w:t>applicant</w:t>
      </w:r>
      <w:r w:rsidRPr="00BB5599">
        <w:t xml:space="preserve"> for </w:t>
      </w:r>
      <w:r>
        <w:t xml:space="preserve">the </w:t>
      </w:r>
      <w:r w:rsidRPr="00BB5599">
        <w:t xml:space="preserve">role and </w:t>
      </w:r>
      <w:r>
        <w:t xml:space="preserve">can readily make </w:t>
      </w:r>
      <w:r w:rsidRPr="00BB5599">
        <w:t xml:space="preserve">reasonable adjustments in the </w:t>
      </w:r>
      <w:r w:rsidR="0084745D" w:rsidRPr="00BB5599">
        <w:t>workplace. Please</w:t>
      </w:r>
      <w:r w:rsidRPr="00BB5599">
        <w:t xml:space="preserve"> call the vacancy contact person to discuss any specific requirements that you may need if</w:t>
      </w:r>
      <w:r>
        <w:t xml:space="preserve"> shortlisted</w:t>
      </w:r>
      <w:r w:rsidRPr="00BB5599">
        <w:t>.</w:t>
      </w:r>
    </w:p>
    <w:p w14:paraId="55F7328C" w14:textId="77777777" w:rsidR="008A3200" w:rsidRPr="00070EEE" w:rsidRDefault="008A3200" w:rsidP="002B5403">
      <w:pPr>
        <w:pStyle w:val="Heading3"/>
      </w:pPr>
      <w:r w:rsidRPr="00070EEE">
        <w:t xml:space="preserve">Referee </w:t>
      </w:r>
      <w:r>
        <w:t>r</w:t>
      </w:r>
      <w:r w:rsidRPr="00070EEE">
        <w:t>eports</w:t>
      </w:r>
    </w:p>
    <w:p w14:paraId="075B0C0A" w14:textId="77777777" w:rsidR="008A3200" w:rsidRDefault="008A3200" w:rsidP="008A3200">
      <w:r w:rsidRPr="00070EEE">
        <w:t xml:space="preserve">Referees are people nominated by you that can offer </w:t>
      </w:r>
      <w:r>
        <w:t>insights into your suitability for the role.</w:t>
      </w:r>
    </w:p>
    <w:p w14:paraId="4AE993AE" w14:textId="77777777" w:rsidR="008A3200" w:rsidRDefault="008A3200" w:rsidP="008A3200">
      <w:r w:rsidRPr="00070EEE">
        <w:t xml:space="preserve">The Commission may contact referees to discuss your </w:t>
      </w:r>
      <w:r>
        <w:t>work experience, knowledge and skills relevant to the requirements of the role</w:t>
      </w:r>
      <w:r w:rsidRPr="00070EEE">
        <w:t xml:space="preserve">. </w:t>
      </w:r>
      <w:r>
        <w:t xml:space="preserve">We will also ask questions about your general work behaviour and performance. </w:t>
      </w:r>
    </w:p>
    <w:p w14:paraId="7DD34EF4" w14:textId="3B1C2FCB" w:rsidR="00E356E3" w:rsidRDefault="00E356E3" w:rsidP="002B5403">
      <w:pPr>
        <w:pStyle w:val="Heading3"/>
      </w:pPr>
      <w:r>
        <w:lastRenderedPageBreak/>
        <w:t xml:space="preserve">Pre-employment </w:t>
      </w:r>
      <w:r w:rsidR="005B0511">
        <w:t>c</w:t>
      </w:r>
      <w:r>
        <w:t>hecks</w:t>
      </w:r>
    </w:p>
    <w:p w14:paraId="2E88D131" w14:textId="1EFD3BEE" w:rsidR="00E356E3" w:rsidRDefault="00E356E3" w:rsidP="00E356E3">
      <w:r>
        <w:t xml:space="preserve">Most of our roles have pre-employment </w:t>
      </w:r>
      <w:r w:rsidR="00F46831">
        <w:t>conditions</w:t>
      </w:r>
      <w:r>
        <w:t xml:space="preserve">, including any disciplinary or managerial action in any previous employment and </w:t>
      </w:r>
      <w:r w:rsidR="00F46831">
        <w:t xml:space="preserve">some require </w:t>
      </w:r>
      <w:r>
        <w:t>security vetting</w:t>
      </w:r>
      <w:r w:rsidR="00F46831">
        <w:t xml:space="preserve"> as outlined above</w:t>
      </w:r>
      <w:r>
        <w:t xml:space="preserve">. </w:t>
      </w:r>
    </w:p>
    <w:p w14:paraId="59424C1B" w14:textId="73F0DEB1" w:rsidR="00F46831" w:rsidRDefault="00E356E3" w:rsidP="00E356E3">
      <w:r>
        <w:t xml:space="preserve">If you have been successful in the application process, you will need to </w:t>
      </w:r>
      <w:r w:rsidR="00F46831">
        <w:t>demonstrate that you meet the pre-employment conditions prior to appointment to the role.</w:t>
      </w:r>
    </w:p>
    <w:p w14:paraId="1872B21D" w14:textId="572FF77C" w:rsidR="00F46831" w:rsidRDefault="00F46831" w:rsidP="00E356E3">
      <w:r>
        <w:t xml:space="preserve">For security vetting, your ongoing employment is subject to you achieving the nominated clearance level. </w:t>
      </w:r>
    </w:p>
    <w:p w14:paraId="676F79CE" w14:textId="77777777" w:rsidR="004E1872" w:rsidRDefault="004E1872" w:rsidP="002B5403">
      <w:pPr>
        <w:pStyle w:val="Heading3"/>
      </w:pPr>
      <w:r>
        <w:t>Selection</w:t>
      </w:r>
    </w:p>
    <w:p w14:paraId="3AA0C700" w14:textId="77777777" w:rsidR="004E1872" w:rsidRPr="004E1872" w:rsidRDefault="004E1872" w:rsidP="004E1872">
      <w:r w:rsidRPr="004E1872">
        <w:t xml:space="preserve">The selection panel will make a recommendation to the </w:t>
      </w:r>
      <w:r>
        <w:t>CEO or delegate</w:t>
      </w:r>
      <w:r w:rsidRPr="004E1872">
        <w:t xml:space="preserve"> as to who (if anyone) should be appointed to the vacancy.</w:t>
      </w:r>
    </w:p>
    <w:p w14:paraId="44FF2BCF" w14:textId="77777777" w:rsidR="004E1872" w:rsidRPr="004E1872" w:rsidRDefault="00341FC9" w:rsidP="004E1872">
      <w:r>
        <w:t>If the CEO or delegate accepts the recommendation then we will make a</w:t>
      </w:r>
      <w:r w:rsidR="004E1872">
        <w:t xml:space="preserve">n offer of employment </w:t>
      </w:r>
      <w:r w:rsidR="004E1872" w:rsidRPr="004E1872">
        <w:t>to the preferred candidate</w:t>
      </w:r>
      <w:r w:rsidR="004E1872">
        <w:t>/s</w:t>
      </w:r>
      <w:r w:rsidR="004E1872" w:rsidRPr="004E1872">
        <w:t>.</w:t>
      </w:r>
      <w:r w:rsidR="004E1872">
        <w:t xml:space="preserve"> </w:t>
      </w:r>
    </w:p>
    <w:p w14:paraId="0C4071C1" w14:textId="77777777" w:rsidR="004E1872" w:rsidRPr="004E1872" w:rsidRDefault="004E1872" w:rsidP="004E1872">
      <w:r>
        <w:t>We will advise a</w:t>
      </w:r>
      <w:r w:rsidRPr="004E1872">
        <w:t xml:space="preserve">ll </w:t>
      </w:r>
      <w:r w:rsidR="00341FC9">
        <w:t>candidates</w:t>
      </w:r>
      <w:r w:rsidRPr="004E1872">
        <w:t xml:space="preserve"> of the outcome of the selection process.</w:t>
      </w:r>
    </w:p>
    <w:p w14:paraId="1F58AC84" w14:textId="75E5C3B4" w:rsidR="004E1872" w:rsidRPr="004E1872" w:rsidRDefault="00895E71" w:rsidP="004E1872">
      <w:r>
        <w:t xml:space="preserve">We can </w:t>
      </w:r>
      <w:r w:rsidR="009A5265">
        <w:t xml:space="preserve">also </w:t>
      </w:r>
      <w:r>
        <w:t xml:space="preserve">provide </w:t>
      </w:r>
      <w:r w:rsidR="004E1872" w:rsidRPr="004E1872">
        <w:t>post-selection feedback to discuss how you can improve your prospects in future selection processes.</w:t>
      </w:r>
    </w:p>
    <w:p w14:paraId="7D60FB21" w14:textId="77777777" w:rsidR="00052F1F" w:rsidRDefault="00052F1F" w:rsidP="006A223D">
      <w:pPr>
        <w:pStyle w:val="Heading1"/>
      </w:pPr>
    </w:p>
    <w:p w14:paraId="3CA4C742" w14:textId="5C4C7605" w:rsidR="00052F1F" w:rsidRDefault="00052F1F" w:rsidP="006A223D">
      <w:pPr>
        <w:pStyle w:val="Heading1"/>
      </w:pPr>
    </w:p>
    <w:p w14:paraId="7C5882BE" w14:textId="65FA4AC5" w:rsidR="00052F1F" w:rsidRDefault="00052F1F" w:rsidP="00052F1F"/>
    <w:p w14:paraId="4E135F87" w14:textId="3AB1AD15" w:rsidR="00052F1F" w:rsidRDefault="00052F1F" w:rsidP="00052F1F"/>
    <w:p w14:paraId="3342208B" w14:textId="35589B58" w:rsidR="00070EEE" w:rsidRPr="00070EEE" w:rsidRDefault="00070EEE" w:rsidP="006A223D">
      <w:pPr>
        <w:pStyle w:val="Heading1"/>
      </w:pPr>
      <w:r w:rsidRPr="00070EEE">
        <w:t>Lodg</w:t>
      </w:r>
      <w:r>
        <w:t>ing your application</w:t>
      </w:r>
    </w:p>
    <w:p w14:paraId="0AE7425A" w14:textId="77777777" w:rsidR="00E356E3" w:rsidRDefault="00E356E3" w:rsidP="00070EEE">
      <w:r>
        <w:t>Submit your a</w:t>
      </w:r>
      <w:r w:rsidR="00070EEE" w:rsidRPr="00070EEE">
        <w:t>pplication</w:t>
      </w:r>
      <w:r>
        <w:t xml:space="preserve"> </w:t>
      </w:r>
      <w:r w:rsidR="00070EEE" w:rsidRPr="00070EEE">
        <w:t xml:space="preserve">online at </w:t>
      </w:r>
      <w:hyperlink r:id="rId16" w:history="1">
        <w:r w:rsidR="00070EEE" w:rsidRPr="00E37161">
          <w:rPr>
            <w:rStyle w:val="Hyperlink"/>
          </w:rPr>
          <w:t>www.jobs.tas.gov.au</w:t>
        </w:r>
      </w:hyperlink>
      <w:r w:rsidR="00A77BBB">
        <w:t>.</w:t>
      </w:r>
      <w:r w:rsidR="00070EEE" w:rsidRPr="00070EEE">
        <w:t xml:space="preserve"> </w:t>
      </w:r>
    </w:p>
    <w:p w14:paraId="64E91F9B" w14:textId="77777777" w:rsidR="00070EEE" w:rsidRPr="00070EEE" w:rsidRDefault="00A77BBB" w:rsidP="00070EEE">
      <w:r>
        <w:t>S</w:t>
      </w:r>
      <w:r w:rsidR="00070EEE" w:rsidRPr="00070EEE">
        <w:t>elect the ‘Apply Now’ button</w:t>
      </w:r>
      <w:r>
        <w:t xml:space="preserve"> on the advertisement to start and submit your application</w:t>
      </w:r>
      <w:r w:rsidR="00070EEE" w:rsidRPr="00070EEE">
        <w:t xml:space="preserve">. </w:t>
      </w:r>
    </w:p>
    <w:p w14:paraId="5E6E5DE4" w14:textId="77777777" w:rsidR="00070EEE" w:rsidRPr="00070EEE" w:rsidRDefault="00A77BBB" w:rsidP="00070EEE">
      <w:r>
        <w:t>If you wish to submit a h</w:t>
      </w:r>
      <w:r w:rsidR="00070EEE" w:rsidRPr="00070EEE">
        <w:t>ard copy application</w:t>
      </w:r>
      <w:r>
        <w:t>, please address it to</w:t>
      </w:r>
      <w:r w:rsidR="00070EEE" w:rsidRPr="00070EEE">
        <w:t xml:space="preserve"> Human Resources, GPO Box 825, Hobart 7001</w:t>
      </w:r>
      <w:r>
        <w:t xml:space="preserve">. Please do not </w:t>
      </w:r>
      <w:r w:rsidRPr="00070EEE">
        <w:t xml:space="preserve">send a hard copy application if you </w:t>
      </w:r>
      <w:r>
        <w:t xml:space="preserve">apply </w:t>
      </w:r>
      <w:r w:rsidRPr="00070EEE">
        <w:t>online.</w:t>
      </w:r>
    </w:p>
    <w:p w14:paraId="4B14D2D6" w14:textId="77777777" w:rsidR="00D66239" w:rsidRPr="00070EEE" w:rsidRDefault="00070EEE">
      <w:r w:rsidRPr="00070EEE">
        <w:t>Please ensure that you</w:t>
      </w:r>
      <w:r>
        <w:t xml:space="preserve"> submit your</w:t>
      </w:r>
      <w:r w:rsidRPr="00070EEE">
        <w:t xml:space="preserve"> application by the closing date and time specified.</w:t>
      </w:r>
    </w:p>
    <w:sectPr w:rsidR="00D66239" w:rsidRPr="00070EEE" w:rsidSect="006A223D">
      <w:type w:val="continuous"/>
      <w:pgSz w:w="11906" w:h="16838"/>
      <w:pgMar w:top="2268" w:right="1418" w:bottom="1418" w:left="1418" w:header="709" w:footer="709" w:gutter="0"/>
      <w:cols w:num="2" w:space="127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9162C" w14:textId="77777777" w:rsidR="00F93248" w:rsidRDefault="00F93248" w:rsidP="008B3462">
      <w:pPr>
        <w:spacing w:after="0" w:line="240" w:lineRule="auto"/>
      </w:pPr>
      <w:r>
        <w:separator/>
      </w:r>
    </w:p>
  </w:endnote>
  <w:endnote w:type="continuationSeparator" w:id="0">
    <w:p w14:paraId="367EC556" w14:textId="77777777" w:rsidR="00F93248" w:rsidRDefault="00F93248" w:rsidP="008B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Light">
    <w:altName w:val="Gill Sans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72696" w14:textId="3FE241BD" w:rsidR="008F6F99" w:rsidRPr="00AB0FFA" w:rsidRDefault="00341FC9" w:rsidP="008B3462">
    <w:pPr>
      <w:tabs>
        <w:tab w:val="left" w:pos="7088"/>
      </w:tabs>
      <w:spacing w:after="0"/>
    </w:pPr>
    <w:r>
      <w:t>Information for Applicants - Integrity Commission</w:t>
    </w:r>
    <w:r w:rsidR="00D6090F">
      <w:t xml:space="preserve">                                        </w:t>
    </w:r>
    <w:r w:rsidR="008B3462">
      <w:tab/>
    </w:r>
    <w:r w:rsidR="002B5403">
      <w:tab/>
    </w:r>
    <w:r w:rsidR="002B5403">
      <w:tab/>
    </w:r>
    <w:r w:rsidR="00D6090F" w:rsidRPr="00E149E9">
      <w:t xml:space="preserve">Page </w:t>
    </w:r>
    <w:r w:rsidR="00D6090F" w:rsidRPr="00E149E9">
      <w:fldChar w:fldCharType="begin"/>
    </w:r>
    <w:r w:rsidR="00D6090F" w:rsidRPr="00E149E9">
      <w:instrText xml:space="preserve"> PAGE   \* MERGEFORMAT </w:instrText>
    </w:r>
    <w:r w:rsidR="00D6090F" w:rsidRPr="00E149E9">
      <w:fldChar w:fldCharType="separate"/>
    </w:r>
    <w:r w:rsidR="007A1F38">
      <w:rPr>
        <w:noProof/>
      </w:rPr>
      <w:t>5</w:t>
    </w:r>
    <w:r w:rsidR="00D6090F" w:rsidRPr="00E149E9">
      <w:fldChar w:fldCharType="end"/>
    </w:r>
    <w:r w:rsidR="00D6090F" w:rsidRPr="00E149E9">
      <w:t xml:space="preserve"> of </w:t>
    </w:r>
    <w:r w:rsidR="007A1F38">
      <w:fldChar w:fldCharType="begin"/>
    </w:r>
    <w:r w:rsidR="007A1F38">
      <w:instrText xml:space="preserve"> NUMPAGES   \* MERGEFORMAT </w:instrText>
    </w:r>
    <w:r w:rsidR="007A1F38">
      <w:fldChar w:fldCharType="separate"/>
    </w:r>
    <w:r w:rsidR="007A1F38">
      <w:rPr>
        <w:noProof/>
      </w:rPr>
      <w:t>5</w:t>
    </w:r>
    <w:r w:rsidR="007A1F3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6AEED" w14:textId="3614631A" w:rsidR="000C66F3" w:rsidRPr="00E149E9" w:rsidRDefault="002B5403" w:rsidP="006A223D">
    <w:pPr>
      <w:pStyle w:val="Header"/>
    </w:pPr>
    <w:r>
      <w:t>Information for Applicants - Integrity Commission</w:t>
    </w:r>
    <w:r>
      <w:tab/>
    </w:r>
    <w:r>
      <w:tab/>
    </w:r>
    <w:r w:rsidRPr="00E149E9">
      <w:t xml:space="preserve">Page </w:t>
    </w:r>
    <w:r w:rsidRPr="00E149E9">
      <w:fldChar w:fldCharType="begin"/>
    </w:r>
    <w:r w:rsidRPr="00E149E9">
      <w:instrText xml:space="preserve"> PAGE   \* MERGEFORMAT </w:instrText>
    </w:r>
    <w:r w:rsidRPr="00E149E9">
      <w:fldChar w:fldCharType="separate"/>
    </w:r>
    <w:r w:rsidR="007A1F38">
      <w:rPr>
        <w:noProof/>
      </w:rPr>
      <w:t>1</w:t>
    </w:r>
    <w:r w:rsidRPr="00E149E9">
      <w:fldChar w:fldCharType="end"/>
    </w:r>
    <w:r w:rsidRPr="00E149E9">
      <w:t xml:space="preserve"> of </w:t>
    </w:r>
    <w:r w:rsidR="007A1F38">
      <w:fldChar w:fldCharType="begin"/>
    </w:r>
    <w:r w:rsidR="007A1F38">
      <w:instrText xml:space="preserve"> NUMPAGES   \* MERGEFORMAT </w:instrText>
    </w:r>
    <w:r w:rsidR="007A1F38">
      <w:fldChar w:fldCharType="separate"/>
    </w:r>
    <w:r w:rsidR="007A1F38">
      <w:rPr>
        <w:noProof/>
      </w:rPr>
      <w:t>5</w:t>
    </w:r>
    <w:r w:rsidR="007A1F3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AF5CB" w14:textId="77777777" w:rsidR="00F93248" w:rsidRDefault="00F93248" w:rsidP="008B3462">
      <w:pPr>
        <w:spacing w:after="0" w:line="240" w:lineRule="auto"/>
      </w:pPr>
      <w:r>
        <w:separator/>
      </w:r>
    </w:p>
  </w:footnote>
  <w:footnote w:type="continuationSeparator" w:id="0">
    <w:p w14:paraId="3F2F470A" w14:textId="77777777" w:rsidR="00F93248" w:rsidRDefault="00F93248" w:rsidP="008B3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C28CF" w14:textId="77777777" w:rsidR="005741C3" w:rsidRDefault="00D6090F" w:rsidP="00341FC9">
    <w:pPr>
      <w:ind w:right="-427"/>
    </w:pPr>
    <w:r>
      <w:rPr>
        <w:noProof/>
        <w:lang w:eastAsia="en-AU"/>
      </w:rPr>
      <w:drawing>
        <wp:anchor distT="0" distB="0" distL="114300" distR="114300" simplePos="0" relativeHeight="251659264" behindDoc="1" locked="0" layoutInCell="1" allowOverlap="1" wp14:anchorId="4C8D022E" wp14:editId="58998AAE">
          <wp:simplePos x="0" y="0"/>
          <wp:positionH relativeFrom="column">
            <wp:posOffset>2854960</wp:posOffset>
          </wp:positionH>
          <wp:positionV relativeFrom="paragraph">
            <wp:posOffset>360045</wp:posOffset>
          </wp:positionV>
          <wp:extent cx="2940833" cy="630000"/>
          <wp:effectExtent l="0" t="0" r="0" b="0"/>
          <wp:wrapTight wrapText="bothSides">
            <wp:wrapPolygon edited="0">
              <wp:start x="0" y="0"/>
              <wp:lineTo x="0" y="20903"/>
              <wp:lineTo x="21409" y="20903"/>
              <wp:lineTo x="21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grity Commission Logo V1 smal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0833" cy="63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438"/>
    <w:multiLevelType w:val="multilevel"/>
    <w:tmpl w:val="327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54F78"/>
    <w:multiLevelType w:val="hybridMultilevel"/>
    <w:tmpl w:val="E070AB8C"/>
    <w:lvl w:ilvl="0" w:tplc="0C090001">
      <w:start w:val="1"/>
      <w:numFmt w:val="bullet"/>
      <w:lvlText w:val=""/>
      <w:lvlJc w:val="left"/>
      <w:pPr>
        <w:ind w:left="851" w:hanging="491"/>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C85735"/>
    <w:multiLevelType w:val="hybridMultilevel"/>
    <w:tmpl w:val="AE1AB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017AA7"/>
    <w:multiLevelType w:val="hybridMultilevel"/>
    <w:tmpl w:val="53EAC5B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221416F5"/>
    <w:multiLevelType w:val="hybridMultilevel"/>
    <w:tmpl w:val="F278691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52E135F"/>
    <w:multiLevelType w:val="hybridMultilevel"/>
    <w:tmpl w:val="71424D70"/>
    <w:lvl w:ilvl="0" w:tplc="2B7C8CC2">
      <w:start w:val="1"/>
      <w:numFmt w:val="bullet"/>
      <w:pStyle w:val="Bullets"/>
      <w:lvlText w:val=""/>
      <w:lvlJc w:val="left"/>
      <w:pPr>
        <w:ind w:left="568" w:hanging="284"/>
      </w:pPr>
      <w:rPr>
        <w:rFonts w:ascii="Arial Black" w:hAnsi="Arial Black" w:hint="default"/>
        <w:b/>
        <w:i w:val="0"/>
        <w:color w:val="94A545"/>
        <w:sz w:val="28"/>
      </w:rPr>
    </w:lvl>
    <w:lvl w:ilvl="1" w:tplc="04090003" w:tentative="1">
      <w:start w:val="1"/>
      <w:numFmt w:val="bullet"/>
      <w:lvlText w:val="o"/>
      <w:lvlJc w:val="left"/>
      <w:pPr>
        <w:ind w:left="590" w:hanging="360"/>
      </w:pPr>
      <w:rPr>
        <w:rFonts w:ascii="Courier New" w:hAnsi="Courier New" w:hint="default"/>
      </w:rPr>
    </w:lvl>
    <w:lvl w:ilvl="2" w:tplc="04090005" w:tentative="1">
      <w:start w:val="1"/>
      <w:numFmt w:val="bullet"/>
      <w:lvlText w:val=""/>
      <w:lvlJc w:val="left"/>
      <w:pPr>
        <w:ind w:left="1310" w:hanging="360"/>
      </w:pPr>
      <w:rPr>
        <w:rFonts w:ascii="Wingdings" w:hAnsi="Wingdings" w:hint="default"/>
      </w:rPr>
    </w:lvl>
    <w:lvl w:ilvl="3" w:tplc="04090001" w:tentative="1">
      <w:start w:val="1"/>
      <w:numFmt w:val="bullet"/>
      <w:lvlText w:val=""/>
      <w:lvlJc w:val="left"/>
      <w:pPr>
        <w:ind w:left="2030" w:hanging="360"/>
      </w:pPr>
      <w:rPr>
        <w:rFonts w:ascii="Symbol" w:hAnsi="Symbol" w:hint="default"/>
      </w:rPr>
    </w:lvl>
    <w:lvl w:ilvl="4" w:tplc="04090003" w:tentative="1">
      <w:start w:val="1"/>
      <w:numFmt w:val="bullet"/>
      <w:lvlText w:val="o"/>
      <w:lvlJc w:val="left"/>
      <w:pPr>
        <w:ind w:left="2750" w:hanging="360"/>
      </w:pPr>
      <w:rPr>
        <w:rFonts w:ascii="Courier New" w:hAnsi="Courier New" w:hint="default"/>
      </w:rPr>
    </w:lvl>
    <w:lvl w:ilvl="5" w:tplc="04090005" w:tentative="1">
      <w:start w:val="1"/>
      <w:numFmt w:val="bullet"/>
      <w:lvlText w:val=""/>
      <w:lvlJc w:val="left"/>
      <w:pPr>
        <w:ind w:left="3470" w:hanging="360"/>
      </w:pPr>
      <w:rPr>
        <w:rFonts w:ascii="Wingdings" w:hAnsi="Wingdings" w:hint="default"/>
      </w:rPr>
    </w:lvl>
    <w:lvl w:ilvl="6" w:tplc="04090001" w:tentative="1">
      <w:start w:val="1"/>
      <w:numFmt w:val="bullet"/>
      <w:lvlText w:val=""/>
      <w:lvlJc w:val="left"/>
      <w:pPr>
        <w:ind w:left="4190" w:hanging="360"/>
      </w:pPr>
      <w:rPr>
        <w:rFonts w:ascii="Symbol" w:hAnsi="Symbol" w:hint="default"/>
      </w:rPr>
    </w:lvl>
    <w:lvl w:ilvl="7" w:tplc="04090003" w:tentative="1">
      <w:start w:val="1"/>
      <w:numFmt w:val="bullet"/>
      <w:lvlText w:val="o"/>
      <w:lvlJc w:val="left"/>
      <w:pPr>
        <w:ind w:left="4910" w:hanging="360"/>
      </w:pPr>
      <w:rPr>
        <w:rFonts w:ascii="Courier New" w:hAnsi="Courier New" w:hint="default"/>
      </w:rPr>
    </w:lvl>
    <w:lvl w:ilvl="8" w:tplc="04090005" w:tentative="1">
      <w:start w:val="1"/>
      <w:numFmt w:val="bullet"/>
      <w:lvlText w:val=""/>
      <w:lvlJc w:val="left"/>
      <w:pPr>
        <w:ind w:left="5630" w:hanging="360"/>
      </w:pPr>
      <w:rPr>
        <w:rFonts w:ascii="Wingdings" w:hAnsi="Wingdings" w:hint="default"/>
      </w:rPr>
    </w:lvl>
  </w:abstractNum>
  <w:abstractNum w:abstractNumId="6" w15:restartNumberingAfterBreak="0">
    <w:nsid w:val="28F922AC"/>
    <w:multiLevelType w:val="hybridMultilevel"/>
    <w:tmpl w:val="986C029C"/>
    <w:lvl w:ilvl="0" w:tplc="592C7736">
      <w:start w:val="1"/>
      <w:numFmt w:val="bullet"/>
      <w:pStyle w:val="Style1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220DE7"/>
    <w:multiLevelType w:val="multilevel"/>
    <w:tmpl w:val="32E0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97199"/>
    <w:multiLevelType w:val="hybridMultilevel"/>
    <w:tmpl w:val="B0845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E23D42"/>
    <w:multiLevelType w:val="hybridMultilevel"/>
    <w:tmpl w:val="B77C8E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E920B62"/>
    <w:multiLevelType w:val="hybridMultilevel"/>
    <w:tmpl w:val="D19E5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A9102E"/>
    <w:multiLevelType w:val="hybridMultilevel"/>
    <w:tmpl w:val="B9C8DB4A"/>
    <w:lvl w:ilvl="0" w:tplc="10560218">
      <w:start w:val="1"/>
      <w:numFmt w:val="decimal"/>
      <w:lvlText w:val="(%1)"/>
      <w:lvlJc w:val="left"/>
      <w:pPr>
        <w:ind w:left="851" w:hanging="49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E970A1A"/>
    <w:multiLevelType w:val="multilevel"/>
    <w:tmpl w:val="6D7C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766258"/>
    <w:multiLevelType w:val="hybridMultilevel"/>
    <w:tmpl w:val="1030781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 w15:restartNumberingAfterBreak="0">
    <w:nsid w:val="6E712693"/>
    <w:multiLevelType w:val="hybridMultilevel"/>
    <w:tmpl w:val="1D444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094F00"/>
    <w:multiLevelType w:val="hybridMultilevel"/>
    <w:tmpl w:val="B9C8DB4A"/>
    <w:lvl w:ilvl="0" w:tplc="10560218">
      <w:start w:val="1"/>
      <w:numFmt w:val="decimal"/>
      <w:lvlText w:val="(%1)"/>
      <w:lvlJc w:val="left"/>
      <w:pPr>
        <w:ind w:left="851" w:hanging="49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54B19B9"/>
    <w:multiLevelType w:val="hybridMultilevel"/>
    <w:tmpl w:val="B9C8DB4A"/>
    <w:lvl w:ilvl="0" w:tplc="10560218">
      <w:start w:val="1"/>
      <w:numFmt w:val="decimal"/>
      <w:lvlText w:val="(%1)"/>
      <w:lvlJc w:val="left"/>
      <w:pPr>
        <w:ind w:left="851" w:hanging="49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1"/>
  </w:num>
  <w:num w:numId="3">
    <w:abstractNumId w:val="16"/>
  </w:num>
  <w:num w:numId="4">
    <w:abstractNumId w:val="9"/>
  </w:num>
  <w:num w:numId="5">
    <w:abstractNumId w:val="1"/>
  </w:num>
  <w:num w:numId="6">
    <w:abstractNumId w:val="15"/>
  </w:num>
  <w:num w:numId="7">
    <w:abstractNumId w:val="14"/>
  </w:num>
  <w:num w:numId="8">
    <w:abstractNumId w:val="7"/>
  </w:num>
  <w:num w:numId="9">
    <w:abstractNumId w:val="8"/>
  </w:num>
  <w:num w:numId="10">
    <w:abstractNumId w:val="0"/>
  </w:num>
  <w:num w:numId="11">
    <w:abstractNumId w:val="5"/>
  </w:num>
  <w:num w:numId="12">
    <w:abstractNumId w:val="4"/>
  </w:num>
  <w:num w:numId="13">
    <w:abstractNumId w:val="3"/>
  </w:num>
  <w:num w:numId="14">
    <w:abstractNumId w:val="12"/>
  </w:num>
  <w:num w:numId="15">
    <w:abstractNumId w:val="10"/>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F5"/>
    <w:rsid w:val="00020540"/>
    <w:rsid w:val="00021A3D"/>
    <w:rsid w:val="000242A8"/>
    <w:rsid w:val="00025483"/>
    <w:rsid w:val="000262E7"/>
    <w:rsid w:val="000309B9"/>
    <w:rsid w:val="0004494F"/>
    <w:rsid w:val="00052F1F"/>
    <w:rsid w:val="00061F18"/>
    <w:rsid w:val="00070EEE"/>
    <w:rsid w:val="00075FA1"/>
    <w:rsid w:val="00081EAB"/>
    <w:rsid w:val="000B0675"/>
    <w:rsid w:val="000B7802"/>
    <w:rsid w:val="000C091B"/>
    <w:rsid w:val="000D05F9"/>
    <w:rsid w:val="000D44F5"/>
    <w:rsid w:val="000E7CAA"/>
    <w:rsid w:val="000F56B4"/>
    <w:rsid w:val="001026B0"/>
    <w:rsid w:val="00112F02"/>
    <w:rsid w:val="00114DDD"/>
    <w:rsid w:val="00115D31"/>
    <w:rsid w:val="001226E1"/>
    <w:rsid w:val="00123D33"/>
    <w:rsid w:val="00136106"/>
    <w:rsid w:val="00143616"/>
    <w:rsid w:val="0015290D"/>
    <w:rsid w:val="00153CA4"/>
    <w:rsid w:val="0017287A"/>
    <w:rsid w:val="001759BC"/>
    <w:rsid w:val="00177294"/>
    <w:rsid w:val="001913AA"/>
    <w:rsid w:val="001B6C09"/>
    <w:rsid w:val="001D1D30"/>
    <w:rsid w:val="001D5C9D"/>
    <w:rsid w:val="001E301C"/>
    <w:rsid w:val="00210D71"/>
    <w:rsid w:val="00217B07"/>
    <w:rsid w:val="00223E76"/>
    <w:rsid w:val="00226D83"/>
    <w:rsid w:val="00264810"/>
    <w:rsid w:val="00277D79"/>
    <w:rsid w:val="00284DCD"/>
    <w:rsid w:val="00285A81"/>
    <w:rsid w:val="00292880"/>
    <w:rsid w:val="00293856"/>
    <w:rsid w:val="00293BB6"/>
    <w:rsid w:val="00295069"/>
    <w:rsid w:val="002A0C5E"/>
    <w:rsid w:val="002A10FE"/>
    <w:rsid w:val="002A3466"/>
    <w:rsid w:val="002A7E3F"/>
    <w:rsid w:val="002B5403"/>
    <w:rsid w:val="002D2B83"/>
    <w:rsid w:val="002D4700"/>
    <w:rsid w:val="002D4BAE"/>
    <w:rsid w:val="002E5C0F"/>
    <w:rsid w:val="002F5596"/>
    <w:rsid w:val="003033BA"/>
    <w:rsid w:val="00314499"/>
    <w:rsid w:val="00316303"/>
    <w:rsid w:val="00316DDC"/>
    <w:rsid w:val="0033249C"/>
    <w:rsid w:val="00340B63"/>
    <w:rsid w:val="00341FC9"/>
    <w:rsid w:val="003454DA"/>
    <w:rsid w:val="0035654C"/>
    <w:rsid w:val="003840FB"/>
    <w:rsid w:val="00384252"/>
    <w:rsid w:val="003A0E83"/>
    <w:rsid w:val="003A74DF"/>
    <w:rsid w:val="003B03F8"/>
    <w:rsid w:val="003C0C91"/>
    <w:rsid w:val="003E551E"/>
    <w:rsid w:val="003E65FB"/>
    <w:rsid w:val="00403C6B"/>
    <w:rsid w:val="00406C8A"/>
    <w:rsid w:val="00411DDD"/>
    <w:rsid w:val="0041204A"/>
    <w:rsid w:val="00413561"/>
    <w:rsid w:val="0041540E"/>
    <w:rsid w:val="00470ACF"/>
    <w:rsid w:val="004770D1"/>
    <w:rsid w:val="00481F31"/>
    <w:rsid w:val="004B5BAD"/>
    <w:rsid w:val="004C059A"/>
    <w:rsid w:val="004C7C90"/>
    <w:rsid w:val="004D35E7"/>
    <w:rsid w:val="004E1872"/>
    <w:rsid w:val="004E50F0"/>
    <w:rsid w:val="004E5400"/>
    <w:rsid w:val="004F0F17"/>
    <w:rsid w:val="004F555B"/>
    <w:rsid w:val="00510311"/>
    <w:rsid w:val="005421BC"/>
    <w:rsid w:val="00547150"/>
    <w:rsid w:val="005618F5"/>
    <w:rsid w:val="00563C99"/>
    <w:rsid w:val="0057374E"/>
    <w:rsid w:val="0057655F"/>
    <w:rsid w:val="0058319D"/>
    <w:rsid w:val="005970C3"/>
    <w:rsid w:val="005A1D35"/>
    <w:rsid w:val="005B0511"/>
    <w:rsid w:val="005B05E8"/>
    <w:rsid w:val="005E0387"/>
    <w:rsid w:val="005E0490"/>
    <w:rsid w:val="005E5B12"/>
    <w:rsid w:val="005F5D11"/>
    <w:rsid w:val="005F66F3"/>
    <w:rsid w:val="00604CFB"/>
    <w:rsid w:val="00642C93"/>
    <w:rsid w:val="00655C57"/>
    <w:rsid w:val="0065794E"/>
    <w:rsid w:val="00665541"/>
    <w:rsid w:val="00666D69"/>
    <w:rsid w:val="00671CAD"/>
    <w:rsid w:val="006859C3"/>
    <w:rsid w:val="0068654E"/>
    <w:rsid w:val="00692435"/>
    <w:rsid w:val="006A223D"/>
    <w:rsid w:val="006C01CF"/>
    <w:rsid w:val="006C6D26"/>
    <w:rsid w:val="006D3E5B"/>
    <w:rsid w:val="006E10D5"/>
    <w:rsid w:val="006F1F84"/>
    <w:rsid w:val="00707E50"/>
    <w:rsid w:val="0072038F"/>
    <w:rsid w:val="00733C71"/>
    <w:rsid w:val="00751A76"/>
    <w:rsid w:val="00780265"/>
    <w:rsid w:val="0079337C"/>
    <w:rsid w:val="00795119"/>
    <w:rsid w:val="007A1F38"/>
    <w:rsid w:val="007A770F"/>
    <w:rsid w:val="007D45F9"/>
    <w:rsid w:val="007E6050"/>
    <w:rsid w:val="007F0D5E"/>
    <w:rsid w:val="007F6C5D"/>
    <w:rsid w:val="008001D5"/>
    <w:rsid w:val="008027B0"/>
    <w:rsid w:val="008064C4"/>
    <w:rsid w:val="008275EB"/>
    <w:rsid w:val="008405D0"/>
    <w:rsid w:val="00842043"/>
    <w:rsid w:val="00847063"/>
    <w:rsid w:val="0084745D"/>
    <w:rsid w:val="0085168F"/>
    <w:rsid w:val="00856DBE"/>
    <w:rsid w:val="00861E16"/>
    <w:rsid w:val="008701D2"/>
    <w:rsid w:val="008903F4"/>
    <w:rsid w:val="00890901"/>
    <w:rsid w:val="008916D3"/>
    <w:rsid w:val="00895E71"/>
    <w:rsid w:val="008A3200"/>
    <w:rsid w:val="008A4818"/>
    <w:rsid w:val="008B32B5"/>
    <w:rsid w:val="008B3462"/>
    <w:rsid w:val="008E44A4"/>
    <w:rsid w:val="008E7898"/>
    <w:rsid w:val="008F40A4"/>
    <w:rsid w:val="008F40C0"/>
    <w:rsid w:val="008F6E73"/>
    <w:rsid w:val="00905647"/>
    <w:rsid w:val="009121E2"/>
    <w:rsid w:val="00916A18"/>
    <w:rsid w:val="00930F45"/>
    <w:rsid w:val="009370FE"/>
    <w:rsid w:val="00940E11"/>
    <w:rsid w:val="00953F7B"/>
    <w:rsid w:val="009642BF"/>
    <w:rsid w:val="0099759A"/>
    <w:rsid w:val="009A5265"/>
    <w:rsid w:val="009C106D"/>
    <w:rsid w:val="009C2F5A"/>
    <w:rsid w:val="009C3392"/>
    <w:rsid w:val="009C5F6F"/>
    <w:rsid w:val="009C6D45"/>
    <w:rsid w:val="009F4BBB"/>
    <w:rsid w:val="009F70A6"/>
    <w:rsid w:val="00A3423F"/>
    <w:rsid w:val="00A44CCB"/>
    <w:rsid w:val="00A46DAD"/>
    <w:rsid w:val="00A47F75"/>
    <w:rsid w:val="00A50F50"/>
    <w:rsid w:val="00A53C92"/>
    <w:rsid w:val="00A555E7"/>
    <w:rsid w:val="00A60753"/>
    <w:rsid w:val="00A62F19"/>
    <w:rsid w:val="00A72F5F"/>
    <w:rsid w:val="00A77BBB"/>
    <w:rsid w:val="00A930EA"/>
    <w:rsid w:val="00A965CD"/>
    <w:rsid w:val="00AB1849"/>
    <w:rsid w:val="00AC6226"/>
    <w:rsid w:val="00AD05C6"/>
    <w:rsid w:val="00AD38D0"/>
    <w:rsid w:val="00AE26E9"/>
    <w:rsid w:val="00AE3113"/>
    <w:rsid w:val="00B0374E"/>
    <w:rsid w:val="00B06902"/>
    <w:rsid w:val="00B108D0"/>
    <w:rsid w:val="00B36908"/>
    <w:rsid w:val="00B62101"/>
    <w:rsid w:val="00B63069"/>
    <w:rsid w:val="00B6315E"/>
    <w:rsid w:val="00B75BA9"/>
    <w:rsid w:val="00B85451"/>
    <w:rsid w:val="00BC1D64"/>
    <w:rsid w:val="00BC4F4E"/>
    <w:rsid w:val="00C157F8"/>
    <w:rsid w:val="00C21977"/>
    <w:rsid w:val="00C35755"/>
    <w:rsid w:val="00C47B85"/>
    <w:rsid w:val="00C65447"/>
    <w:rsid w:val="00C840FE"/>
    <w:rsid w:val="00C85DBD"/>
    <w:rsid w:val="00C873DA"/>
    <w:rsid w:val="00C976F3"/>
    <w:rsid w:val="00CA1094"/>
    <w:rsid w:val="00CB56ED"/>
    <w:rsid w:val="00CD0F40"/>
    <w:rsid w:val="00CD3698"/>
    <w:rsid w:val="00CE304D"/>
    <w:rsid w:val="00CF0CA4"/>
    <w:rsid w:val="00CF1681"/>
    <w:rsid w:val="00CF5295"/>
    <w:rsid w:val="00D06113"/>
    <w:rsid w:val="00D06F71"/>
    <w:rsid w:val="00D13AD1"/>
    <w:rsid w:val="00D224FC"/>
    <w:rsid w:val="00D535DF"/>
    <w:rsid w:val="00D57B50"/>
    <w:rsid w:val="00D6090F"/>
    <w:rsid w:val="00D63E9A"/>
    <w:rsid w:val="00D66239"/>
    <w:rsid w:val="00D91C3C"/>
    <w:rsid w:val="00D93753"/>
    <w:rsid w:val="00D960CB"/>
    <w:rsid w:val="00D962EA"/>
    <w:rsid w:val="00DB02C4"/>
    <w:rsid w:val="00DB3DE2"/>
    <w:rsid w:val="00DD1057"/>
    <w:rsid w:val="00DD2715"/>
    <w:rsid w:val="00DD4973"/>
    <w:rsid w:val="00DD7F59"/>
    <w:rsid w:val="00DF1681"/>
    <w:rsid w:val="00E025EC"/>
    <w:rsid w:val="00E04440"/>
    <w:rsid w:val="00E077F7"/>
    <w:rsid w:val="00E171B8"/>
    <w:rsid w:val="00E21C5B"/>
    <w:rsid w:val="00E24A80"/>
    <w:rsid w:val="00E30851"/>
    <w:rsid w:val="00E315D3"/>
    <w:rsid w:val="00E356E3"/>
    <w:rsid w:val="00E3629C"/>
    <w:rsid w:val="00E37684"/>
    <w:rsid w:val="00E41923"/>
    <w:rsid w:val="00E62CD8"/>
    <w:rsid w:val="00E84CD5"/>
    <w:rsid w:val="00E859BD"/>
    <w:rsid w:val="00E8741C"/>
    <w:rsid w:val="00E87D67"/>
    <w:rsid w:val="00E902E7"/>
    <w:rsid w:val="00E948C6"/>
    <w:rsid w:val="00E949CC"/>
    <w:rsid w:val="00EB4B0F"/>
    <w:rsid w:val="00EB5409"/>
    <w:rsid w:val="00EC0F1F"/>
    <w:rsid w:val="00EC34B1"/>
    <w:rsid w:val="00F00F2B"/>
    <w:rsid w:val="00F07F64"/>
    <w:rsid w:val="00F10BDC"/>
    <w:rsid w:val="00F34F0B"/>
    <w:rsid w:val="00F45647"/>
    <w:rsid w:val="00F46831"/>
    <w:rsid w:val="00F6560C"/>
    <w:rsid w:val="00F70D62"/>
    <w:rsid w:val="00F711AD"/>
    <w:rsid w:val="00F748C8"/>
    <w:rsid w:val="00F83F55"/>
    <w:rsid w:val="00F93248"/>
    <w:rsid w:val="00F934DC"/>
    <w:rsid w:val="00F93E50"/>
    <w:rsid w:val="00F95002"/>
    <w:rsid w:val="00FB0673"/>
    <w:rsid w:val="00FC3710"/>
    <w:rsid w:val="00FC3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95AE6"/>
  <w15:chartTrackingRefBased/>
  <w15:docId w15:val="{BF843D45-C660-470B-8241-719C7FEF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ody)"/>
    <w:qFormat/>
    <w:rsid w:val="00E025EC"/>
    <w:pPr>
      <w:spacing w:after="160"/>
    </w:pPr>
    <w:rPr>
      <w:rFonts w:ascii="Calibri" w:hAnsi="Calibri" w:cs="Calibri"/>
    </w:rPr>
  </w:style>
  <w:style w:type="paragraph" w:styleId="Heading1">
    <w:name w:val="heading 1"/>
    <w:basedOn w:val="Normal"/>
    <w:next w:val="Normal"/>
    <w:link w:val="Heading1Char"/>
    <w:uiPriority w:val="9"/>
    <w:qFormat/>
    <w:rsid w:val="002B5403"/>
    <w:pPr>
      <w:spacing w:before="500" w:after="200" w:line="240" w:lineRule="auto"/>
      <w:outlineLvl w:val="0"/>
    </w:pPr>
    <w:rPr>
      <w:rFonts w:ascii="Calibri Light" w:hAnsi="Calibri Light" w:cs="Calibri Light"/>
      <w:b/>
      <w:sz w:val="28"/>
      <w:szCs w:val="24"/>
    </w:rPr>
  </w:style>
  <w:style w:type="paragraph" w:styleId="Heading2">
    <w:name w:val="heading 2"/>
    <w:basedOn w:val="Heading1"/>
    <w:next w:val="Normal"/>
    <w:link w:val="Heading2Char"/>
    <w:qFormat/>
    <w:rsid w:val="002B5403"/>
    <w:pPr>
      <w:spacing w:before="300" w:after="100"/>
      <w:outlineLvl w:val="1"/>
    </w:pPr>
    <w:rPr>
      <w:b w:val="0"/>
      <w:sz w:val="26"/>
      <w:szCs w:val="26"/>
    </w:rPr>
  </w:style>
  <w:style w:type="paragraph" w:styleId="Heading3">
    <w:name w:val="heading 3"/>
    <w:basedOn w:val="Heading2"/>
    <w:next w:val="Normal"/>
    <w:link w:val="Heading3Char"/>
    <w:uiPriority w:val="9"/>
    <w:unhideWhenUsed/>
    <w:qFormat/>
    <w:rsid w:val="002B5403"/>
    <w:pPr>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403"/>
    <w:rPr>
      <w:rFonts w:ascii="Calibri Light" w:hAnsi="Calibri Light" w:cs="Calibri Light"/>
      <w:b/>
      <w:sz w:val="28"/>
      <w:szCs w:val="24"/>
    </w:rPr>
  </w:style>
  <w:style w:type="character" w:customStyle="1" w:styleId="Heading2Char">
    <w:name w:val="Heading 2 Char"/>
    <w:basedOn w:val="DefaultParagraphFont"/>
    <w:link w:val="Heading2"/>
    <w:rsid w:val="002B5403"/>
    <w:rPr>
      <w:rFonts w:ascii="Calibri Light" w:hAnsi="Calibri Light" w:cs="Calibri Light"/>
      <w:sz w:val="26"/>
      <w:szCs w:val="26"/>
    </w:rPr>
  </w:style>
  <w:style w:type="table" w:styleId="TableGrid">
    <w:name w:val="Table Grid"/>
    <w:basedOn w:val="TableNormal"/>
    <w:uiPriority w:val="59"/>
    <w:rsid w:val="000D4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4F5"/>
    <w:pPr>
      <w:ind w:left="4471" w:hanging="360"/>
      <w:contextualSpacing/>
    </w:pPr>
  </w:style>
  <w:style w:type="paragraph" w:customStyle="1" w:styleId="Heading12">
    <w:name w:val="Heading 1 (2)"/>
    <w:qFormat/>
    <w:rsid w:val="002B5403"/>
    <w:pPr>
      <w:spacing w:before="1000" w:after="1000" w:line="240" w:lineRule="auto"/>
      <w:ind w:left="-283"/>
    </w:pPr>
    <w:rPr>
      <w:rFonts w:ascii="Calibri" w:hAnsi="Calibri" w:cs="Calibri"/>
      <w:b/>
      <w:sz w:val="48"/>
    </w:rPr>
  </w:style>
  <w:style w:type="paragraph" w:customStyle="1" w:styleId="Style1listbullet">
    <w:name w:val="Style1 list bullet"/>
    <w:basedOn w:val="ListParagraph"/>
    <w:next w:val="Normal"/>
    <w:qFormat/>
    <w:rsid w:val="000D44F5"/>
    <w:pPr>
      <w:numPr>
        <w:numId w:val="1"/>
      </w:numPr>
      <w:spacing w:before="120" w:after="120"/>
    </w:pPr>
    <w:rPr>
      <w:rFonts w:eastAsia="Calibri" w:cs="Times New Roman"/>
    </w:rPr>
  </w:style>
  <w:style w:type="paragraph" w:styleId="Header">
    <w:name w:val="header"/>
    <w:basedOn w:val="Normal"/>
    <w:link w:val="HeaderChar"/>
    <w:uiPriority w:val="99"/>
    <w:unhideWhenUsed/>
    <w:rsid w:val="008B3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462"/>
    <w:rPr>
      <w:rFonts w:ascii="Calibri" w:hAnsi="Calibri" w:cs="Calibri"/>
      <w:sz w:val="20"/>
    </w:rPr>
  </w:style>
  <w:style w:type="paragraph" w:styleId="Footer">
    <w:name w:val="footer"/>
    <w:basedOn w:val="Normal"/>
    <w:link w:val="FooterChar"/>
    <w:uiPriority w:val="99"/>
    <w:unhideWhenUsed/>
    <w:rsid w:val="008B3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462"/>
    <w:rPr>
      <w:rFonts w:ascii="Calibri" w:hAnsi="Calibri" w:cs="Calibri"/>
      <w:sz w:val="20"/>
    </w:rPr>
  </w:style>
  <w:style w:type="paragraph" w:styleId="BalloonText">
    <w:name w:val="Balloon Text"/>
    <w:basedOn w:val="Normal"/>
    <w:link w:val="BalloonTextChar"/>
    <w:uiPriority w:val="99"/>
    <w:semiHidden/>
    <w:unhideWhenUsed/>
    <w:rsid w:val="00C87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3DA"/>
    <w:rPr>
      <w:rFonts w:ascii="Segoe UI" w:hAnsi="Segoe UI" w:cs="Segoe UI"/>
      <w:sz w:val="18"/>
      <w:szCs w:val="18"/>
    </w:rPr>
  </w:style>
  <w:style w:type="character" w:styleId="Hyperlink">
    <w:name w:val="Hyperlink"/>
    <w:basedOn w:val="DefaultParagraphFont"/>
    <w:uiPriority w:val="99"/>
    <w:unhideWhenUsed/>
    <w:rsid w:val="00070EEE"/>
    <w:rPr>
      <w:color w:val="0000FF" w:themeColor="hyperlink"/>
      <w:u w:val="single"/>
    </w:rPr>
  </w:style>
  <w:style w:type="character" w:styleId="Emphasis">
    <w:name w:val="Emphasis"/>
    <w:basedOn w:val="DefaultParagraphFont"/>
    <w:uiPriority w:val="20"/>
    <w:qFormat/>
    <w:rsid w:val="00A3423F"/>
    <w:rPr>
      <w:i/>
      <w:iCs/>
    </w:rPr>
  </w:style>
  <w:style w:type="character" w:customStyle="1" w:styleId="Heading3Char">
    <w:name w:val="Heading 3 Char"/>
    <w:basedOn w:val="DefaultParagraphFont"/>
    <w:link w:val="Heading3"/>
    <w:uiPriority w:val="9"/>
    <w:rsid w:val="002B5403"/>
    <w:rPr>
      <w:rFonts w:ascii="Calibri Light" w:hAnsi="Calibri Light" w:cs="Calibri Light"/>
      <w:i/>
      <w:sz w:val="24"/>
      <w:szCs w:val="26"/>
    </w:rPr>
  </w:style>
  <w:style w:type="paragraph" w:styleId="NormalWeb">
    <w:name w:val="Normal (Web)"/>
    <w:basedOn w:val="Normal"/>
    <w:uiPriority w:val="99"/>
    <w:semiHidden/>
    <w:unhideWhenUsed/>
    <w:rsid w:val="00EC34B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s">
    <w:name w:val="Bullets"/>
    <w:basedOn w:val="Normal"/>
    <w:qFormat/>
    <w:rsid w:val="004E1872"/>
    <w:pPr>
      <w:numPr>
        <w:numId w:val="11"/>
      </w:numPr>
      <w:spacing w:after="240" w:line="240" w:lineRule="auto"/>
      <w:contextualSpacing/>
    </w:pPr>
    <w:rPr>
      <w:rFonts w:ascii="Gill Sans Light" w:eastAsia="Calibri" w:hAnsi="Gill Sans Light" w:cs="Times New Roman"/>
    </w:rPr>
  </w:style>
  <w:style w:type="character" w:styleId="CommentReference">
    <w:name w:val="annotation reference"/>
    <w:basedOn w:val="DefaultParagraphFont"/>
    <w:uiPriority w:val="99"/>
    <w:semiHidden/>
    <w:unhideWhenUsed/>
    <w:rsid w:val="00295069"/>
    <w:rPr>
      <w:sz w:val="16"/>
      <w:szCs w:val="16"/>
    </w:rPr>
  </w:style>
  <w:style w:type="paragraph" w:styleId="CommentText">
    <w:name w:val="annotation text"/>
    <w:basedOn w:val="Normal"/>
    <w:link w:val="CommentTextChar"/>
    <w:uiPriority w:val="99"/>
    <w:semiHidden/>
    <w:unhideWhenUsed/>
    <w:rsid w:val="00295069"/>
    <w:pPr>
      <w:spacing w:line="240" w:lineRule="auto"/>
    </w:pPr>
    <w:rPr>
      <w:sz w:val="20"/>
      <w:szCs w:val="20"/>
    </w:rPr>
  </w:style>
  <w:style w:type="character" w:customStyle="1" w:styleId="CommentTextChar">
    <w:name w:val="Comment Text Char"/>
    <w:basedOn w:val="DefaultParagraphFont"/>
    <w:link w:val="CommentText"/>
    <w:uiPriority w:val="99"/>
    <w:semiHidden/>
    <w:rsid w:val="0029506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95069"/>
    <w:rPr>
      <w:b/>
      <w:bCs/>
    </w:rPr>
  </w:style>
  <w:style w:type="character" w:customStyle="1" w:styleId="CommentSubjectChar">
    <w:name w:val="Comment Subject Char"/>
    <w:basedOn w:val="CommentTextChar"/>
    <w:link w:val="CommentSubject"/>
    <w:uiPriority w:val="99"/>
    <w:semiHidden/>
    <w:rsid w:val="00295069"/>
    <w:rPr>
      <w:rFonts w:ascii="Calibri" w:hAnsi="Calibri" w:cs="Calibri"/>
      <w:b/>
      <w:bCs/>
      <w:sz w:val="20"/>
      <w:szCs w:val="20"/>
    </w:rPr>
  </w:style>
  <w:style w:type="character" w:styleId="FollowedHyperlink">
    <w:name w:val="FollowedHyperlink"/>
    <w:basedOn w:val="DefaultParagraphFont"/>
    <w:uiPriority w:val="99"/>
    <w:semiHidden/>
    <w:unhideWhenUsed/>
    <w:rsid w:val="007F6C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682989">
      <w:bodyDiv w:val="1"/>
      <w:marLeft w:val="0"/>
      <w:marRight w:val="0"/>
      <w:marTop w:val="0"/>
      <w:marBottom w:val="0"/>
      <w:divBdr>
        <w:top w:val="none" w:sz="0" w:space="0" w:color="auto"/>
        <w:left w:val="none" w:sz="0" w:space="0" w:color="auto"/>
        <w:bottom w:val="none" w:sz="0" w:space="0" w:color="auto"/>
        <w:right w:val="none" w:sz="0" w:space="0" w:color="auto"/>
      </w:divBdr>
    </w:div>
    <w:div w:id="674308147">
      <w:bodyDiv w:val="1"/>
      <w:marLeft w:val="0"/>
      <w:marRight w:val="0"/>
      <w:marTop w:val="0"/>
      <w:marBottom w:val="0"/>
      <w:divBdr>
        <w:top w:val="none" w:sz="0" w:space="0" w:color="auto"/>
        <w:left w:val="none" w:sz="0" w:space="0" w:color="auto"/>
        <w:bottom w:val="none" w:sz="0" w:space="0" w:color="auto"/>
        <w:right w:val="none" w:sz="0" w:space="0" w:color="auto"/>
      </w:divBdr>
    </w:div>
    <w:div w:id="1254513583">
      <w:bodyDiv w:val="1"/>
      <w:marLeft w:val="0"/>
      <w:marRight w:val="0"/>
      <w:marTop w:val="0"/>
      <w:marBottom w:val="0"/>
      <w:divBdr>
        <w:top w:val="none" w:sz="0" w:space="0" w:color="auto"/>
        <w:left w:val="none" w:sz="0" w:space="0" w:color="auto"/>
        <w:bottom w:val="none" w:sz="0" w:space="0" w:color="auto"/>
        <w:right w:val="none" w:sz="0" w:space="0" w:color="auto"/>
      </w:divBdr>
    </w:div>
    <w:div w:id="1273706418">
      <w:bodyDiv w:val="1"/>
      <w:marLeft w:val="0"/>
      <w:marRight w:val="0"/>
      <w:marTop w:val="0"/>
      <w:marBottom w:val="0"/>
      <w:divBdr>
        <w:top w:val="none" w:sz="0" w:space="0" w:color="auto"/>
        <w:left w:val="none" w:sz="0" w:space="0" w:color="auto"/>
        <w:bottom w:val="none" w:sz="0" w:space="0" w:color="auto"/>
        <w:right w:val="none" w:sz="0" w:space="0" w:color="auto"/>
      </w:divBdr>
    </w:div>
    <w:div w:id="1496874323">
      <w:bodyDiv w:val="1"/>
      <w:marLeft w:val="0"/>
      <w:marRight w:val="0"/>
      <w:marTop w:val="0"/>
      <w:marBottom w:val="0"/>
      <w:divBdr>
        <w:top w:val="none" w:sz="0" w:space="0" w:color="auto"/>
        <w:left w:val="none" w:sz="0" w:space="0" w:color="auto"/>
        <w:bottom w:val="none" w:sz="0" w:space="0" w:color="auto"/>
        <w:right w:val="none" w:sz="0" w:space="0" w:color="auto"/>
      </w:divBdr>
    </w:div>
    <w:div w:id="176294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mmi.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integrity.tas.gov.au/about/our-peop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obs.tas.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grity.tas.gov.au" TargetMode="External"/><Relationship Id="rId5" Type="http://schemas.openxmlformats.org/officeDocument/2006/relationships/footnotes" Target="footnotes.xml"/><Relationship Id="rId15" Type="http://schemas.openxmlformats.org/officeDocument/2006/relationships/hyperlink" Target="http://www.defence.gov.au/AGSVA/" TargetMode="External"/><Relationship Id="rId10" Type="http://schemas.openxmlformats.org/officeDocument/2006/relationships/hyperlink" Target="https://www.integrity.tas.gov.au/about/legislatio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1.defence.gov.au/sites/default/files/doc/files/AGSVA%20Security%20Clearance%20Applicant%20Guide%20Book%20-%20Version%20D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1579</Words>
  <Characters>9001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Department of Justice</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Banman, Teresa</dc:creator>
  <cp:keywords/>
  <dc:description/>
  <cp:lastModifiedBy>Kitto, Melinda</cp:lastModifiedBy>
  <cp:revision>2</cp:revision>
  <dcterms:created xsi:type="dcterms:W3CDTF">2020-09-23T23:40:00Z</dcterms:created>
  <dcterms:modified xsi:type="dcterms:W3CDTF">2020-09-23T23:40:00Z</dcterms:modified>
</cp:coreProperties>
</file>