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3FDCC" w14:textId="7FFEB63E" w:rsidR="003C79F5" w:rsidRPr="00495779" w:rsidRDefault="003546DD" w:rsidP="00495779">
      <w:pPr>
        <w:pStyle w:val="Title"/>
      </w:pPr>
      <w:bookmarkStart w:id="0" w:name="_Toc160358825"/>
      <w:r>
        <w:t xml:space="preserve">Diversity and </w:t>
      </w:r>
      <w:r w:rsidR="00863411">
        <w:t>Inclusion</w:t>
      </w:r>
    </w:p>
    <w:p w14:paraId="58356517" w14:textId="13681E0C" w:rsidR="003C79F5" w:rsidRPr="000057A1" w:rsidRDefault="00863411" w:rsidP="000057A1">
      <w:pPr>
        <w:pStyle w:val="Subtitle"/>
      </w:pPr>
      <w:bookmarkStart w:id="1" w:name="_Hlk166847770"/>
      <w:r w:rsidRPr="000057A1">
        <w:t xml:space="preserve">Gender and Diverse Identities </w:t>
      </w:r>
      <w:r w:rsidR="00495779" w:rsidRPr="000057A1">
        <w:t>Respectful Language Guidelines</w:t>
      </w:r>
    </w:p>
    <w:bookmarkEnd w:id="0"/>
    <w:bookmarkEnd w:id="1"/>
    <w:p w14:paraId="42762A99" w14:textId="16462FFE" w:rsidR="00863411" w:rsidRPr="00863411" w:rsidRDefault="00863411" w:rsidP="00863411">
      <w:r w:rsidRPr="00863411">
        <w:t>Respectful language is language that is inclusive, respectful and promotes the acceptance and valuing of all people. It is language which is free from words, phrases or tones that demean, insult, exclude, stereotype, infantilise or trivialise people.</w:t>
      </w:r>
    </w:p>
    <w:p w14:paraId="0983397F" w14:textId="726C5BE3" w:rsidR="00863411" w:rsidRPr="00863411" w:rsidRDefault="00863411" w:rsidP="00863411">
      <w:r w:rsidRPr="00863411">
        <w:t>Respectful language is not about impinging on free speech or political correctness; it is about communicating in a way that is accessible and respectful. It is language that values, includes and empowers all people.</w:t>
      </w:r>
    </w:p>
    <w:p w14:paraId="5ED96BF0" w14:textId="6FF06088" w:rsidR="00863411" w:rsidRPr="00863411" w:rsidRDefault="00863411" w:rsidP="00863411">
      <w:r w:rsidRPr="00863411">
        <w:t>Language is dynamic and fluid and the meaning and connotations of words can change rapidly. It is important to apply the inclusive language principles outlined in this guideline, rather than learning specific appropriate phrases, as these may change over time.</w:t>
      </w:r>
    </w:p>
    <w:p w14:paraId="44700E81" w14:textId="77777777" w:rsidR="00863411" w:rsidRPr="000A7A07" w:rsidRDefault="00863411" w:rsidP="000A7A07">
      <w:pPr>
        <w:pStyle w:val="Heading1"/>
      </w:pPr>
      <w:r w:rsidRPr="000A7A07">
        <w:t xml:space="preserve">Gender exclusion in language </w:t>
      </w:r>
    </w:p>
    <w:p w14:paraId="3F46C5DE" w14:textId="77777777" w:rsidR="00863411" w:rsidRPr="00863411" w:rsidRDefault="00863411" w:rsidP="00863411">
      <w:r w:rsidRPr="00863411">
        <w:t xml:space="preserve">In language terms, the most inclusive strategy is to avoid references to a person’s gender except where it is pertinent </w:t>
      </w:r>
      <w:proofErr w:type="spellStart"/>
      <w:r w:rsidRPr="00863411">
        <w:t>tothe</w:t>
      </w:r>
      <w:proofErr w:type="spellEnd"/>
      <w:r w:rsidRPr="00863411">
        <w:t xml:space="preserve"> discussion. This often involves seeking gender neutrality when using terms and pronouns.</w:t>
      </w:r>
    </w:p>
    <w:p w14:paraId="1684D7AE" w14:textId="107C128D" w:rsidR="000A7A07" w:rsidRDefault="00863411" w:rsidP="00863411">
      <w:r w:rsidRPr="00863411">
        <w:t>Language that expresses bias in favour of one sex can result in alienation and exclusion. Similarly, language that uses stereotypes, and does not adequately reflect the diverse roles, experiences and identities present in society, is</w:t>
      </w:r>
      <w:r w:rsidR="000057A1">
        <w:t xml:space="preserve"> </w:t>
      </w:r>
      <w:r w:rsidRPr="00863411">
        <w:t xml:space="preserve">exclusionary. Use terms that recognise gender equality. Avoid terms that discriminate </w:t>
      </w:r>
      <w:r w:rsidR="000057A1" w:rsidRPr="00863411">
        <w:t>based on</w:t>
      </w:r>
      <w:r w:rsidRPr="00863411">
        <w:t xml:space="preserve"> a person’s gender or sexual identity. Examples of exclusionary language include:</w:t>
      </w:r>
    </w:p>
    <w:p w14:paraId="42BC8224" w14:textId="748E7488" w:rsidR="00863411" w:rsidRPr="000A7A07" w:rsidRDefault="00863411" w:rsidP="000A7A07">
      <w:pPr>
        <w:pStyle w:val="Heading2"/>
      </w:pPr>
      <w:r w:rsidRPr="000A7A07">
        <w:rPr>
          <w:rStyle w:val="Heading2Char"/>
          <w:b/>
        </w:rPr>
        <w:t>Invisibility</w:t>
      </w:r>
    </w:p>
    <w:p w14:paraId="4ADB114C" w14:textId="6B264DA3" w:rsidR="000057A1" w:rsidRDefault="00863411" w:rsidP="00863411">
      <w:pPr>
        <w:rPr>
          <w:spacing w:val="-2"/>
        </w:rPr>
      </w:pPr>
      <w:r>
        <w:t>Historically in</w:t>
      </w:r>
      <w:r>
        <w:rPr>
          <w:spacing w:val="-13"/>
        </w:rPr>
        <w:t xml:space="preserve"> </w:t>
      </w:r>
      <w:r>
        <w:t>the</w:t>
      </w:r>
      <w:r>
        <w:rPr>
          <w:spacing w:val="-14"/>
        </w:rPr>
        <w:t xml:space="preserve"> </w:t>
      </w:r>
      <w:r>
        <w:t>English-speaking</w:t>
      </w:r>
      <w:r>
        <w:rPr>
          <w:spacing w:val="-13"/>
        </w:rPr>
        <w:t xml:space="preserve"> </w:t>
      </w:r>
      <w:r>
        <w:t>world,</w:t>
      </w:r>
      <w:r>
        <w:rPr>
          <w:spacing w:val="-14"/>
        </w:rPr>
        <w:t xml:space="preserve"> </w:t>
      </w:r>
      <w:r>
        <w:t>language</w:t>
      </w:r>
      <w:r>
        <w:rPr>
          <w:spacing w:val="-13"/>
        </w:rPr>
        <w:t xml:space="preserve"> </w:t>
      </w:r>
      <w:r>
        <w:t>usage</w:t>
      </w:r>
      <w:r>
        <w:rPr>
          <w:spacing w:val="-13"/>
        </w:rPr>
        <w:t xml:space="preserve"> </w:t>
      </w:r>
      <w:r>
        <w:t>has</w:t>
      </w:r>
      <w:r>
        <w:rPr>
          <w:spacing w:val="-14"/>
        </w:rPr>
        <w:t xml:space="preserve"> </w:t>
      </w:r>
      <w:r>
        <w:t>privileged</w:t>
      </w:r>
      <w:r>
        <w:rPr>
          <w:spacing w:val="-13"/>
        </w:rPr>
        <w:t xml:space="preserve"> </w:t>
      </w:r>
      <w:r>
        <w:t>men</w:t>
      </w:r>
      <w:r>
        <w:rPr>
          <w:spacing w:val="-14"/>
        </w:rPr>
        <w:t xml:space="preserve"> </w:t>
      </w:r>
      <w:r>
        <w:t>and</w:t>
      </w:r>
      <w:r>
        <w:rPr>
          <w:spacing w:val="-13"/>
        </w:rPr>
        <w:t xml:space="preserve"> </w:t>
      </w:r>
      <w:r>
        <w:t>often</w:t>
      </w:r>
      <w:r>
        <w:rPr>
          <w:spacing w:val="-13"/>
        </w:rPr>
        <w:t xml:space="preserve"> </w:t>
      </w:r>
      <w:r>
        <w:t>rendered women</w:t>
      </w:r>
      <w:r>
        <w:rPr>
          <w:spacing w:val="-14"/>
        </w:rPr>
        <w:t xml:space="preserve"> </w:t>
      </w:r>
      <w:r>
        <w:t>invisible</w:t>
      </w:r>
      <w:r>
        <w:rPr>
          <w:spacing w:val="-13"/>
        </w:rPr>
        <w:t xml:space="preserve"> </w:t>
      </w:r>
      <w:r>
        <w:t>or</w:t>
      </w:r>
      <w:r>
        <w:rPr>
          <w:spacing w:val="-14"/>
        </w:rPr>
        <w:t xml:space="preserve"> </w:t>
      </w:r>
      <w:r>
        <w:t>inferior.</w:t>
      </w:r>
      <w:r>
        <w:rPr>
          <w:spacing w:val="-13"/>
        </w:rPr>
        <w:t xml:space="preserve"> </w:t>
      </w:r>
      <w:r>
        <w:t>There</w:t>
      </w:r>
      <w:r>
        <w:rPr>
          <w:spacing w:val="-14"/>
        </w:rPr>
        <w:t xml:space="preserve"> </w:t>
      </w:r>
      <w:r>
        <w:t>are</w:t>
      </w:r>
      <w:r>
        <w:rPr>
          <w:spacing w:val="-13"/>
        </w:rPr>
        <w:t xml:space="preserve"> </w:t>
      </w:r>
      <w:r>
        <w:t>numerous</w:t>
      </w:r>
      <w:r>
        <w:rPr>
          <w:spacing w:val="-13"/>
        </w:rPr>
        <w:t xml:space="preserve"> </w:t>
      </w:r>
      <w:r>
        <w:t>expressions</w:t>
      </w:r>
      <w:r>
        <w:rPr>
          <w:spacing w:val="-14"/>
        </w:rPr>
        <w:t xml:space="preserve"> </w:t>
      </w:r>
      <w:r>
        <w:t>in</w:t>
      </w:r>
      <w:r>
        <w:rPr>
          <w:spacing w:val="-13"/>
        </w:rPr>
        <w:t xml:space="preserve"> </w:t>
      </w:r>
      <w:r>
        <w:t>English</w:t>
      </w:r>
      <w:r>
        <w:rPr>
          <w:spacing w:val="-13"/>
        </w:rPr>
        <w:t xml:space="preserve"> </w:t>
      </w:r>
      <w:r>
        <w:t>that</w:t>
      </w:r>
      <w:r>
        <w:rPr>
          <w:spacing w:val="-12"/>
        </w:rPr>
        <w:t xml:space="preserve"> </w:t>
      </w:r>
      <w:r>
        <w:t>use</w:t>
      </w:r>
      <w:r>
        <w:rPr>
          <w:spacing w:val="-13"/>
        </w:rPr>
        <w:t xml:space="preserve"> </w:t>
      </w:r>
      <w:r>
        <w:t>the</w:t>
      </w:r>
      <w:r>
        <w:rPr>
          <w:spacing w:val="-13"/>
        </w:rPr>
        <w:t xml:space="preserve"> </w:t>
      </w:r>
      <w:r>
        <w:t>masculine</w:t>
      </w:r>
      <w:r>
        <w:rPr>
          <w:spacing w:val="-12"/>
        </w:rPr>
        <w:t xml:space="preserve"> </w:t>
      </w:r>
      <w:r>
        <w:t xml:space="preserve">noun </w:t>
      </w:r>
      <w:r>
        <w:rPr>
          <w:spacing w:val="-6"/>
        </w:rPr>
        <w:t>such</w:t>
      </w:r>
      <w:r>
        <w:rPr>
          <w:spacing w:val="-12"/>
        </w:rPr>
        <w:t xml:space="preserve"> </w:t>
      </w:r>
      <w:r>
        <w:rPr>
          <w:spacing w:val="-6"/>
        </w:rPr>
        <w:t>as mankind, manmade, chairman,</w:t>
      </w:r>
      <w:r>
        <w:rPr>
          <w:spacing w:val="-12"/>
        </w:rPr>
        <w:t xml:space="preserve"> </w:t>
      </w:r>
      <w:r>
        <w:rPr>
          <w:spacing w:val="-6"/>
        </w:rPr>
        <w:t>spokesman,</w:t>
      </w:r>
      <w:r>
        <w:rPr>
          <w:spacing w:val="-8"/>
        </w:rPr>
        <w:t xml:space="preserve"> </w:t>
      </w:r>
      <w:r>
        <w:rPr>
          <w:spacing w:val="-6"/>
        </w:rPr>
        <w:t>manpower</w:t>
      </w:r>
      <w:r>
        <w:rPr>
          <w:spacing w:val="-8"/>
        </w:rPr>
        <w:t xml:space="preserve"> </w:t>
      </w:r>
      <w:r>
        <w:rPr>
          <w:spacing w:val="-6"/>
        </w:rPr>
        <w:t>etc.</w:t>
      </w:r>
      <w:r>
        <w:rPr>
          <w:spacing w:val="-7"/>
        </w:rPr>
        <w:t xml:space="preserve"> </w:t>
      </w:r>
      <w:r>
        <w:rPr>
          <w:spacing w:val="-6"/>
        </w:rPr>
        <w:t>Such</w:t>
      </w:r>
      <w:r>
        <w:rPr>
          <w:spacing w:val="-8"/>
        </w:rPr>
        <w:t xml:space="preserve"> </w:t>
      </w:r>
      <w:r>
        <w:rPr>
          <w:spacing w:val="-6"/>
        </w:rPr>
        <w:t>use</w:t>
      </w:r>
      <w:r>
        <w:rPr>
          <w:spacing w:val="-7"/>
        </w:rPr>
        <w:t xml:space="preserve"> </w:t>
      </w:r>
      <w:r>
        <w:rPr>
          <w:spacing w:val="-6"/>
        </w:rPr>
        <w:t>of</w:t>
      </w:r>
      <w:r>
        <w:rPr>
          <w:spacing w:val="-8"/>
        </w:rPr>
        <w:t xml:space="preserve"> </w:t>
      </w:r>
      <w:r>
        <w:rPr>
          <w:spacing w:val="-6"/>
        </w:rPr>
        <w:t>language</w:t>
      </w:r>
      <w:r>
        <w:rPr>
          <w:spacing w:val="-7"/>
        </w:rPr>
        <w:t xml:space="preserve"> </w:t>
      </w:r>
      <w:r>
        <w:rPr>
          <w:spacing w:val="-6"/>
        </w:rPr>
        <w:t>renders women</w:t>
      </w:r>
      <w:r>
        <w:rPr>
          <w:spacing w:val="-12"/>
        </w:rPr>
        <w:t xml:space="preserve"> </w:t>
      </w:r>
      <w:r>
        <w:rPr>
          <w:spacing w:val="-6"/>
        </w:rPr>
        <w:t>and</w:t>
      </w:r>
      <w:r>
        <w:rPr>
          <w:spacing w:val="-11"/>
        </w:rPr>
        <w:t xml:space="preserve"> </w:t>
      </w:r>
      <w:r>
        <w:rPr>
          <w:spacing w:val="-6"/>
        </w:rPr>
        <w:t>persons</w:t>
      </w:r>
      <w:r>
        <w:rPr>
          <w:spacing w:val="-12"/>
        </w:rPr>
        <w:t xml:space="preserve"> </w:t>
      </w:r>
      <w:r>
        <w:rPr>
          <w:spacing w:val="-6"/>
        </w:rPr>
        <w:t>of</w:t>
      </w:r>
      <w:r>
        <w:rPr>
          <w:spacing w:val="-11"/>
        </w:rPr>
        <w:t xml:space="preserve"> </w:t>
      </w:r>
      <w:r>
        <w:rPr>
          <w:spacing w:val="-6"/>
        </w:rPr>
        <w:t>diverse</w:t>
      </w:r>
      <w:r>
        <w:rPr>
          <w:spacing w:val="-12"/>
        </w:rPr>
        <w:t xml:space="preserve"> </w:t>
      </w:r>
      <w:r>
        <w:rPr>
          <w:spacing w:val="-6"/>
        </w:rPr>
        <w:t>genders</w:t>
      </w:r>
      <w:r>
        <w:rPr>
          <w:spacing w:val="-11"/>
        </w:rPr>
        <w:t xml:space="preserve"> </w:t>
      </w:r>
      <w:r>
        <w:rPr>
          <w:spacing w:val="-6"/>
        </w:rPr>
        <w:t>invisible.</w:t>
      </w:r>
      <w:r>
        <w:rPr>
          <w:spacing w:val="-11"/>
        </w:rPr>
        <w:t xml:space="preserve"> </w:t>
      </w:r>
      <w:r>
        <w:rPr>
          <w:spacing w:val="-6"/>
        </w:rPr>
        <w:t>Where</w:t>
      </w:r>
      <w:r>
        <w:rPr>
          <w:spacing w:val="-12"/>
        </w:rPr>
        <w:t xml:space="preserve"> </w:t>
      </w:r>
      <w:r>
        <w:rPr>
          <w:spacing w:val="-6"/>
        </w:rPr>
        <w:t>possible,</w:t>
      </w:r>
      <w:r>
        <w:rPr>
          <w:spacing w:val="-11"/>
        </w:rPr>
        <w:t xml:space="preserve"> </w:t>
      </w:r>
      <w:r>
        <w:rPr>
          <w:spacing w:val="-6"/>
        </w:rPr>
        <w:t>avoid</w:t>
      </w:r>
      <w:r>
        <w:rPr>
          <w:spacing w:val="-12"/>
        </w:rPr>
        <w:t xml:space="preserve"> </w:t>
      </w:r>
      <w:r>
        <w:rPr>
          <w:spacing w:val="-6"/>
        </w:rPr>
        <w:t>unnecessary</w:t>
      </w:r>
      <w:r>
        <w:rPr>
          <w:spacing w:val="-11"/>
        </w:rPr>
        <w:t xml:space="preserve"> </w:t>
      </w:r>
      <w:r>
        <w:rPr>
          <w:spacing w:val="-6"/>
        </w:rPr>
        <w:t>gender</w:t>
      </w:r>
      <w:r>
        <w:rPr>
          <w:spacing w:val="-11"/>
        </w:rPr>
        <w:t xml:space="preserve"> </w:t>
      </w:r>
      <w:r>
        <w:rPr>
          <w:spacing w:val="-6"/>
        </w:rPr>
        <w:t xml:space="preserve">references </w:t>
      </w:r>
      <w:r>
        <w:rPr>
          <w:spacing w:val="-2"/>
        </w:rPr>
        <w:t>or</w:t>
      </w:r>
      <w:r>
        <w:rPr>
          <w:spacing w:val="-16"/>
        </w:rPr>
        <w:t xml:space="preserve"> </w:t>
      </w:r>
      <w:r>
        <w:rPr>
          <w:spacing w:val="-2"/>
        </w:rPr>
        <w:t>use</w:t>
      </w:r>
      <w:r>
        <w:rPr>
          <w:spacing w:val="-15"/>
        </w:rPr>
        <w:t xml:space="preserve"> </w:t>
      </w:r>
      <w:r>
        <w:rPr>
          <w:spacing w:val="-2"/>
        </w:rPr>
        <w:t>non-gender</w:t>
      </w:r>
      <w:r>
        <w:rPr>
          <w:spacing w:val="-16"/>
        </w:rPr>
        <w:t xml:space="preserve"> </w:t>
      </w:r>
      <w:r>
        <w:rPr>
          <w:spacing w:val="-2"/>
        </w:rPr>
        <w:t>specific</w:t>
      </w:r>
      <w:r>
        <w:rPr>
          <w:spacing w:val="-15"/>
        </w:rPr>
        <w:t xml:space="preserve"> </w:t>
      </w:r>
      <w:r>
        <w:rPr>
          <w:spacing w:val="-2"/>
        </w:rPr>
        <w:t>alternatives,</w:t>
      </w:r>
      <w:r>
        <w:rPr>
          <w:spacing w:val="-16"/>
        </w:rPr>
        <w:t xml:space="preserve"> </w:t>
      </w:r>
      <w:r>
        <w:rPr>
          <w:spacing w:val="-2"/>
        </w:rPr>
        <w:t>such</w:t>
      </w:r>
      <w:r>
        <w:rPr>
          <w:spacing w:val="-15"/>
        </w:rPr>
        <w:t xml:space="preserve"> </w:t>
      </w:r>
      <w:r>
        <w:rPr>
          <w:spacing w:val="-2"/>
        </w:rPr>
        <w:t>as</w:t>
      </w:r>
      <w:r>
        <w:rPr>
          <w:spacing w:val="-15"/>
        </w:rPr>
        <w:t xml:space="preserve"> </w:t>
      </w:r>
      <w:r>
        <w:rPr>
          <w:spacing w:val="-2"/>
        </w:rPr>
        <w:t>examples</w:t>
      </w:r>
      <w:r>
        <w:rPr>
          <w:spacing w:val="-16"/>
        </w:rPr>
        <w:t xml:space="preserve"> </w:t>
      </w:r>
      <w:r>
        <w:rPr>
          <w:spacing w:val="-2"/>
        </w:rPr>
        <w:t>in</w:t>
      </w:r>
      <w:r>
        <w:rPr>
          <w:spacing w:val="-15"/>
        </w:rPr>
        <w:t xml:space="preserve"> </w:t>
      </w:r>
      <w:r>
        <w:rPr>
          <w:spacing w:val="-2"/>
        </w:rPr>
        <w:t>the</w:t>
      </w:r>
      <w:r>
        <w:rPr>
          <w:spacing w:val="-16"/>
        </w:rPr>
        <w:t xml:space="preserve"> </w:t>
      </w:r>
      <w:r>
        <w:rPr>
          <w:spacing w:val="-2"/>
        </w:rPr>
        <w:t>list</w:t>
      </w:r>
      <w:r>
        <w:rPr>
          <w:spacing w:val="-15"/>
        </w:rPr>
        <w:t xml:space="preserve"> </w:t>
      </w:r>
      <w:r>
        <w:rPr>
          <w:spacing w:val="-2"/>
        </w:rPr>
        <w:t>below.</w:t>
      </w:r>
      <w:r w:rsidR="000057A1">
        <w:rPr>
          <w:spacing w:val="-2"/>
        </w:rPr>
        <w:br w:type="page"/>
      </w:r>
    </w:p>
    <w:p w14:paraId="377D654B" w14:textId="77777777" w:rsidR="00297F6C" w:rsidRDefault="00297F6C" w:rsidP="00863411">
      <w:pPr>
        <w:rPr>
          <w:spacing w:val="-2"/>
        </w:rPr>
      </w:pPr>
    </w:p>
    <w:tbl>
      <w:tblPr>
        <w:tblStyle w:val="PlainTable2"/>
        <w:tblW w:w="0" w:type="auto"/>
        <w:tblCellMar>
          <w:top w:w="113" w:type="dxa"/>
          <w:bottom w:w="113" w:type="dxa"/>
        </w:tblCellMar>
        <w:tblLook w:val="04A0" w:firstRow="1" w:lastRow="0" w:firstColumn="1" w:lastColumn="0" w:noHBand="0" w:noVBand="1"/>
      </w:tblPr>
      <w:tblGrid>
        <w:gridCol w:w="4530"/>
        <w:gridCol w:w="4530"/>
      </w:tblGrid>
      <w:tr w:rsidR="00BB749C" w14:paraId="21F9CA23" w14:textId="77777777" w:rsidTr="00BB74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568C7595" w14:textId="3437A43C" w:rsidR="00BB749C" w:rsidRPr="00BB749C" w:rsidRDefault="00BB749C" w:rsidP="00BB749C">
            <w:pPr>
              <w:pStyle w:val="Tableheadingwhite"/>
              <w:rPr>
                <w:b/>
                <w:bCs/>
              </w:rPr>
            </w:pPr>
            <w:r w:rsidRPr="00BB749C">
              <w:rPr>
                <w:b/>
                <w:bCs/>
              </w:rPr>
              <w:t>Say</w:t>
            </w:r>
          </w:p>
        </w:tc>
        <w:tc>
          <w:tcPr>
            <w:tcW w:w="4530" w:type="dxa"/>
          </w:tcPr>
          <w:p w14:paraId="6587B363" w14:textId="3889FED1" w:rsidR="00BB749C" w:rsidRPr="00BB749C" w:rsidRDefault="00BB749C" w:rsidP="00BB749C">
            <w:pPr>
              <w:pStyle w:val="Tableheadingwhite"/>
              <w:cnfStyle w:val="100000000000" w:firstRow="1" w:lastRow="0" w:firstColumn="0" w:lastColumn="0" w:oddVBand="0" w:evenVBand="0" w:oddHBand="0" w:evenHBand="0" w:firstRowFirstColumn="0" w:firstRowLastColumn="0" w:lastRowFirstColumn="0" w:lastRowLastColumn="0"/>
              <w:rPr>
                <w:b/>
                <w:bCs/>
              </w:rPr>
            </w:pPr>
            <w:r w:rsidRPr="00BB749C">
              <w:rPr>
                <w:b/>
                <w:bCs/>
              </w:rPr>
              <w:t>Avoid saying</w:t>
            </w:r>
          </w:p>
        </w:tc>
      </w:tr>
      <w:tr w:rsidR="00BB749C" w14:paraId="3D9191F0" w14:textId="77777777" w:rsidTr="00BB74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06CC6D25" w14:textId="6E4F7E02" w:rsidR="00BB749C" w:rsidRPr="00BB749C" w:rsidRDefault="00BB749C" w:rsidP="00BB749C">
            <w:pPr>
              <w:pStyle w:val="Tablecopy"/>
              <w:rPr>
                <w:b w:val="0"/>
                <w:bCs w:val="0"/>
              </w:rPr>
            </w:pPr>
            <w:r>
              <w:rPr>
                <w:b w:val="0"/>
                <w:bCs w:val="0"/>
              </w:rPr>
              <w:t>People, the human race, humanity</w:t>
            </w:r>
          </w:p>
        </w:tc>
        <w:tc>
          <w:tcPr>
            <w:tcW w:w="4530" w:type="dxa"/>
          </w:tcPr>
          <w:p w14:paraId="6B83E268" w14:textId="3C42E08A" w:rsidR="00BB749C" w:rsidRPr="00BB749C" w:rsidRDefault="00BB749C" w:rsidP="00BB749C">
            <w:pPr>
              <w:pStyle w:val="Tablecopy"/>
              <w:cnfStyle w:val="000000100000" w:firstRow="0" w:lastRow="0" w:firstColumn="0" w:lastColumn="0" w:oddVBand="0" w:evenVBand="0" w:oddHBand="1" w:evenHBand="0" w:firstRowFirstColumn="0" w:firstRowLastColumn="0" w:lastRowFirstColumn="0" w:lastRowLastColumn="0"/>
            </w:pPr>
            <w:r>
              <w:t>Mankind</w:t>
            </w:r>
          </w:p>
        </w:tc>
      </w:tr>
      <w:tr w:rsidR="00BB749C" w14:paraId="6A39BDFE" w14:textId="77777777" w:rsidTr="00BB749C">
        <w:tc>
          <w:tcPr>
            <w:cnfStyle w:val="001000000000" w:firstRow="0" w:lastRow="0" w:firstColumn="1" w:lastColumn="0" w:oddVBand="0" w:evenVBand="0" w:oddHBand="0" w:evenHBand="0" w:firstRowFirstColumn="0" w:firstRowLastColumn="0" w:lastRowFirstColumn="0" w:lastRowLastColumn="0"/>
            <w:tcW w:w="4530" w:type="dxa"/>
          </w:tcPr>
          <w:p w14:paraId="14987C3B" w14:textId="7D93C3DA" w:rsidR="00BB749C" w:rsidRPr="00BB749C" w:rsidRDefault="00BB749C" w:rsidP="00BB749C">
            <w:pPr>
              <w:pStyle w:val="Tablecopy"/>
              <w:rPr>
                <w:b w:val="0"/>
                <w:bCs w:val="0"/>
              </w:rPr>
            </w:pPr>
            <w:r w:rsidRPr="00BB749C">
              <w:rPr>
                <w:b w:val="0"/>
                <w:bCs w:val="0"/>
              </w:rPr>
              <w:t>Staffing the office</w:t>
            </w:r>
          </w:p>
        </w:tc>
        <w:tc>
          <w:tcPr>
            <w:tcW w:w="4530" w:type="dxa"/>
          </w:tcPr>
          <w:p w14:paraId="38E2A752" w14:textId="4645B83B" w:rsidR="00BB749C" w:rsidRPr="00BB749C" w:rsidRDefault="00BB749C" w:rsidP="00BB749C">
            <w:pPr>
              <w:pStyle w:val="Tablecopy"/>
              <w:cnfStyle w:val="000000000000" w:firstRow="0" w:lastRow="0" w:firstColumn="0" w:lastColumn="0" w:oddVBand="0" w:evenVBand="0" w:oddHBand="0" w:evenHBand="0" w:firstRowFirstColumn="0" w:firstRowLastColumn="0" w:lastRowFirstColumn="0" w:lastRowLastColumn="0"/>
            </w:pPr>
            <w:r>
              <w:t>Manning the office</w:t>
            </w:r>
          </w:p>
        </w:tc>
      </w:tr>
      <w:tr w:rsidR="00BB749C" w14:paraId="11417FBC" w14:textId="77777777" w:rsidTr="00BB74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443AA4DF" w14:textId="0C184427" w:rsidR="00BB749C" w:rsidRPr="00BB749C" w:rsidRDefault="00BB749C" w:rsidP="00BB749C">
            <w:pPr>
              <w:pStyle w:val="Tablecopy"/>
              <w:rPr>
                <w:b w:val="0"/>
                <w:bCs w:val="0"/>
              </w:rPr>
            </w:pPr>
            <w:r w:rsidRPr="00BB749C">
              <w:rPr>
                <w:b w:val="0"/>
                <w:bCs w:val="0"/>
              </w:rPr>
              <w:t>Chair, chairperson, convenor</w:t>
            </w:r>
          </w:p>
        </w:tc>
        <w:tc>
          <w:tcPr>
            <w:tcW w:w="4530" w:type="dxa"/>
          </w:tcPr>
          <w:p w14:paraId="18D3D28F" w14:textId="18E15716" w:rsidR="00BB749C" w:rsidRPr="00BB749C" w:rsidRDefault="00BB749C" w:rsidP="00BB749C">
            <w:pPr>
              <w:pStyle w:val="Tablecopy"/>
              <w:cnfStyle w:val="000000100000" w:firstRow="0" w:lastRow="0" w:firstColumn="0" w:lastColumn="0" w:oddVBand="0" w:evenVBand="0" w:oddHBand="1" w:evenHBand="0" w:firstRowFirstColumn="0" w:firstRowLastColumn="0" w:lastRowFirstColumn="0" w:lastRowLastColumn="0"/>
            </w:pPr>
            <w:r>
              <w:t>Chairman</w:t>
            </w:r>
          </w:p>
        </w:tc>
      </w:tr>
      <w:tr w:rsidR="00BB749C" w14:paraId="6D0163AD" w14:textId="77777777" w:rsidTr="00BB749C">
        <w:tc>
          <w:tcPr>
            <w:cnfStyle w:val="001000000000" w:firstRow="0" w:lastRow="0" w:firstColumn="1" w:lastColumn="0" w:oddVBand="0" w:evenVBand="0" w:oddHBand="0" w:evenHBand="0" w:firstRowFirstColumn="0" w:firstRowLastColumn="0" w:lastRowFirstColumn="0" w:lastRowLastColumn="0"/>
            <w:tcW w:w="4530" w:type="dxa"/>
          </w:tcPr>
          <w:p w14:paraId="18CE033A" w14:textId="3D32BBD5" w:rsidR="00BB749C" w:rsidRPr="00BB749C" w:rsidRDefault="00BB749C" w:rsidP="00BB749C">
            <w:pPr>
              <w:pStyle w:val="Tablecopy"/>
              <w:rPr>
                <w:b w:val="0"/>
                <w:bCs w:val="0"/>
              </w:rPr>
            </w:pPr>
            <w:r w:rsidRPr="00BB749C">
              <w:rPr>
                <w:b w:val="0"/>
                <w:bCs w:val="0"/>
              </w:rPr>
              <w:t>Spokesperson, representative</w:t>
            </w:r>
          </w:p>
        </w:tc>
        <w:tc>
          <w:tcPr>
            <w:tcW w:w="4530" w:type="dxa"/>
          </w:tcPr>
          <w:p w14:paraId="325E76D4" w14:textId="34B47AE7" w:rsidR="00BB749C" w:rsidRPr="00BB749C" w:rsidRDefault="00BB749C" w:rsidP="00BB749C">
            <w:pPr>
              <w:pStyle w:val="Tablecopy"/>
              <w:cnfStyle w:val="000000000000" w:firstRow="0" w:lastRow="0" w:firstColumn="0" w:lastColumn="0" w:oddVBand="0" w:evenVBand="0" w:oddHBand="0" w:evenHBand="0" w:firstRowFirstColumn="0" w:firstRowLastColumn="0" w:lastRowFirstColumn="0" w:lastRowLastColumn="0"/>
            </w:pPr>
            <w:r>
              <w:t>Spokesman</w:t>
            </w:r>
          </w:p>
        </w:tc>
      </w:tr>
      <w:tr w:rsidR="00BB749C" w14:paraId="791D3F7C" w14:textId="77777777" w:rsidTr="00BB74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6959DAAF" w14:textId="709EF18A" w:rsidR="00BB749C" w:rsidRPr="00BB749C" w:rsidRDefault="00BB749C" w:rsidP="00BB749C">
            <w:pPr>
              <w:pStyle w:val="Tablecopy"/>
              <w:rPr>
                <w:b w:val="0"/>
                <w:bCs w:val="0"/>
              </w:rPr>
            </w:pPr>
            <w:r w:rsidRPr="00BB749C">
              <w:rPr>
                <w:b w:val="0"/>
                <w:bCs w:val="0"/>
              </w:rPr>
              <w:t>Employees, workforce, personnel</w:t>
            </w:r>
          </w:p>
        </w:tc>
        <w:tc>
          <w:tcPr>
            <w:tcW w:w="4530" w:type="dxa"/>
          </w:tcPr>
          <w:p w14:paraId="372748B6" w14:textId="01CC19D5" w:rsidR="00BB749C" w:rsidRPr="00BB749C" w:rsidRDefault="00BB749C" w:rsidP="00BB749C">
            <w:pPr>
              <w:pStyle w:val="Tablecopy"/>
              <w:cnfStyle w:val="000000100000" w:firstRow="0" w:lastRow="0" w:firstColumn="0" w:lastColumn="0" w:oddVBand="0" w:evenVBand="0" w:oddHBand="1" w:evenHBand="0" w:firstRowFirstColumn="0" w:firstRowLastColumn="0" w:lastRowFirstColumn="0" w:lastRowLastColumn="0"/>
            </w:pPr>
            <w:r>
              <w:t>Manpower</w:t>
            </w:r>
          </w:p>
        </w:tc>
      </w:tr>
    </w:tbl>
    <w:p w14:paraId="6DD17D5C" w14:textId="52856B50" w:rsidR="00BB749C" w:rsidRPr="000A7A07" w:rsidRDefault="00BB749C" w:rsidP="000A7A07">
      <w:pPr>
        <w:pStyle w:val="Heading2"/>
      </w:pPr>
      <w:r w:rsidRPr="000A7A07">
        <w:t>Unnecessary gender references</w:t>
      </w:r>
    </w:p>
    <w:p w14:paraId="23A65F83" w14:textId="3CE4E412" w:rsidR="00BB749C" w:rsidRDefault="00BB749C" w:rsidP="00BB749C">
      <w:pPr>
        <w:rPr>
          <w:spacing w:val="-2"/>
        </w:rPr>
      </w:pPr>
      <w:r w:rsidRPr="00BB749C">
        <w:rPr>
          <w:spacing w:val="-2"/>
        </w:rPr>
        <w:t>Avoid unnecessary references to gender in describing occupations or roles. Women, men and</w:t>
      </w:r>
      <w:r>
        <w:rPr>
          <w:spacing w:val="-2"/>
        </w:rPr>
        <w:t xml:space="preserve"> </w:t>
      </w:r>
      <w:r w:rsidRPr="00BB749C">
        <w:rPr>
          <w:spacing w:val="-2"/>
        </w:rPr>
        <w:t>persons of diverse genders occupy positions in all fields.</w:t>
      </w:r>
    </w:p>
    <w:tbl>
      <w:tblPr>
        <w:tblStyle w:val="PlainTable2"/>
        <w:tblW w:w="0" w:type="auto"/>
        <w:tblCellMar>
          <w:top w:w="113" w:type="dxa"/>
          <w:bottom w:w="113" w:type="dxa"/>
        </w:tblCellMar>
        <w:tblLook w:val="04A0" w:firstRow="1" w:lastRow="0" w:firstColumn="1" w:lastColumn="0" w:noHBand="0" w:noVBand="1"/>
      </w:tblPr>
      <w:tblGrid>
        <w:gridCol w:w="4530"/>
        <w:gridCol w:w="4530"/>
      </w:tblGrid>
      <w:tr w:rsidR="00BB749C" w14:paraId="1516F0C1" w14:textId="77777777" w:rsidTr="00E679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60888A77" w14:textId="77777777" w:rsidR="00BB749C" w:rsidRPr="00BB749C" w:rsidRDefault="00BB749C" w:rsidP="00E6795A">
            <w:pPr>
              <w:pStyle w:val="Tableheadingwhite"/>
              <w:rPr>
                <w:b/>
                <w:bCs/>
              </w:rPr>
            </w:pPr>
            <w:r w:rsidRPr="00BB749C">
              <w:rPr>
                <w:b/>
                <w:bCs/>
              </w:rPr>
              <w:t>Say</w:t>
            </w:r>
          </w:p>
        </w:tc>
        <w:tc>
          <w:tcPr>
            <w:tcW w:w="4530" w:type="dxa"/>
          </w:tcPr>
          <w:p w14:paraId="7134E3E0" w14:textId="77777777" w:rsidR="00BB749C" w:rsidRPr="00BB749C" w:rsidRDefault="00BB749C" w:rsidP="00E6795A">
            <w:pPr>
              <w:pStyle w:val="Tableheadingwhite"/>
              <w:cnfStyle w:val="100000000000" w:firstRow="1" w:lastRow="0" w:firstColumn="0" w:lastColumn="0" w:oddVBand="0" w:evenVBand="0" w:oddHBand="0" w:evenHBand="0" w:firstRowFirstColumn="0" w:firstRowLastColumn="0" w:lastRowFirstColumn="0" w:lastRowLastColumn="0"/>
              <w:rPr>
                <w:b/>
                <w:bCs/>
              </w:rPr>
            </w:pPr>
            <w:r w:rsidRPr="00BB749C">
              <w:rPr>
                <w:b/>
                <w:bCs/>
              </w:rPr>
              <w:t>Avoid saying</w:t>
            </w:r>
          </w:p>
        </w:tc>
      </w:tr>
      <w:tr w:rsidR="00BB749C" w14:paraId="15CACFE8" w14:textId="77777777" w:rsidTr="00E679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2C1ED0A4" w14:textId="61E68804" w:rsidR="00BB749C" w:rsidRPr="00BB749C" w:rsidRDefault="00BB749C" w:rsidP="00E6795A">
            <w:pPr>
              <w:pStyle w:val="Tablecopy"/>
              <w:rPr>
                <w:b w:val="0"/>
                <w:bCs w:val="0"/>
              </w:rPr>
            </w:pPr>
            <w:r w:rsidRPr="00BB749C">
              <w:rPr>
                <w:b w:val="0"/>
                <w:bCs w:val="0"/>
              </w:rPr>
              <w:t>A director</w:t>
            </w:r>
          </w:p>
        </w:tc>
        <w:tc>
          <w:tcPr>
            <w:tcW w:w="4530" w:type="dxa"/>
          </w:tcPr>
          <w:p w14:paraId="3536E3B8" w14:textId="4AF751EA" w:rsidR="00BB749C" w:rsidRPr="00BB749C" w:rsidRDefault="00BB749C" w:rsidP="00E6795A">
            <w:pPr>
              <w:pStyle w:val="Tablecopy"/>
              <w:cnfStyle w:val="000000100000" w:firstRow="0" w:lastRow="0" w:firstColumn="0" w:lastColumn="0" w:oddVBand="0" w:evenVBand="0" w:oddHBand="1" w:evenHBand="0" w:firstRowFirstColumn="0" w:firstRowLastColumn="0" w:lastRowFirstColumn="0" w:lastRowLastColumn="0"/>
            </w:pPr>
            <w:r>
              <w:t>A woman director</w:t>
            </w:r>
          </w:p>
        </w:tc>
      </w:tr>
      <w:tr w:rsidR="00BB749C" w14:paraId="3B8EB07D" w14:textId="77777777" w:rsidTr="00E6795A">
        <w:tc>
          <w:tcPr>
            <w:cnfStyle w:val="001000000000" w:firstRow="0" w:lastRow="0" w:firstColumn="1" w:lastColumn="0" w:oddVBand="0" w:evenVBand="0" w:oddHBand="0" w:evenHBand="0" w:firstRowFirstColumn="0" w:firstRowLastColumn="0" w:lastRowFirstColumn="0" w:lastRowLastColumn="0"/>
            <w:tcW w:w="4530" w:type="dxa"/>
          </w:tcPr>
          <w:p w14:paraId="2096A464" w14:textId="3EFA25D1" w:rsidR="00BB749C" w:rsidRPr="00BB749C" w:rsidRDefault="00BB749C" w:rsidP="00E6795A">
            <w:pPr>
              <w:pStyle w:val="Tablecopy"/>
              <w:rPr>
                <w:b w:val="0"/>
                <w:bCs w:val="0"/>
              </w:rPr>
            </w:pPr>
            <w:r w:rsidRPr="00BB749C">
              <w:rPr>
                <w:b w:val="0"/>
                <w:bCs w:val="0"/>
              </w:rPr>
              <w:t>A receptionist</w:t>
            </w:r>
          </w:p>
        </w:tc>
        <w:tc>
          <w:tcPr>
            <w:tcW w:w="4530" w:type="dxa"/>
          </w:tcPr>
          <w:p w14:paraId="4E2D5124" w14:textId="2791C347" w:rsidR="00BB749C" w:rsidRPr="00BB749C" w:rsidRDefault="00BB749C" w:rsidP="00E6795A">
            <w:pPr>
              <w:pStyle w:val="Tablecopy"/>
              <w:cnfStyle w:val="000000000000" w:firstRow="0" w:lastRow="0" w:firstColumn="0" w:lastColumn="0" w:oddVBand="0" w:evenVBand="0" w:oddHBand="0" w:evenHBand="0" w:firstRowFirstColumn="0" w:firstRowLastColumn="0" w:lastRowFirstColumn="0" w:lastRowLastColumn="0"/>
            </w:pPr>
            <w:r>
              <w:t>A male receptionist</w:t>
            </w:r>
          </w:p>
        </w:tc>
      </w:tr>
      <w:tr w:rsidR="00BB749C" w14:paraId="76264BB5" w14:textId="77777777" w:rsidTr="00E679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6C158027" w14:textId="66690AE5" w:rsidR="00BB749C" w:rsidRPr="00BB749C" w:rsidRDefault="00BB749C" w:rsidP="00E6795A">
            <w:pPr>
              <w:pStyle w:val="Tablecopy"/>
              <w:rPr>
                <w:b w:val="0"/>
                <w:bCs w:val="0"/>
              </w:rPr>
            </w:pPr>
            <w:r w:rsidRPr="00BB749C">
              <w:rPr>
                <w:b w:val="0"/>
                <w:bCs w:val="0"/>
              </w:rPr>
              <w:t>A graduate</w:t>
            </w:r>
          </w:p>
        </w:tc>
        <w:tc>
          <w:tcPr>
            <w:tcW w:w="4530" w:type="dxa"/>
          </w:tcPr>
          <w:p w14:paraId="0FE242B8" w14:textId="3A976CD4" w:rsidR="00BB749C" w:rsidRPr="00BB749C" w:rsidRDefault="00BB749C" w:rsidP="00E6795A">
            <w:pPr>
              <w:pStyle w:val="Tablecopy"/>
              <w:cnfStyle w:val="000000100000" w:firstRow="0" w:lastRow="0" w:firstColumn="0" w:lastColumn="0" w:oddVBand="0" w:evenVBand="0" w:oddHBand="1" w:evenHBand="0" w:firstRowFirstColumn="0" w:firstRowLastColumn="0" w:lastRowFirstColumn="0" w:lastRowLastColumn="0"/>
            </w:pPr>
            <w:r>
              <w:t>A female graduate</w:t>
            </w:r>
          </w:p>
        </w:tc>
      </w:tr>
      <w:tr w:rsidR="00BB749C" w14:paraId="5817EBC3" w14:textId="77777777" w:rsidTr="00E6795A">
        <w:tc>
          <w:tcPr>
            <w:cnfStyle w:val="001000000000" w:firstRow="0" w:lastRow="0" w:firstColumn="1" w:lastColumn="0" w:oddVBand="0" w:evenVBand="0" w:oddHBand="0" w:evenHBand="0" w:firstRowFirstColumn="0" w:firstRowLastColumn="0" w:lastRowFirstColumn="0" w:lastRowLastColumn="0"/>
            <w:tcW w:w="4530" w:type="dxa"/>
          </w:tcPr>
          <w:p w14:paraId="363347CE" w14:textId="4AAE4B5A" w:rsidR="00BB749C" w:rsidRPr="00BB749C" w:rsidRDefault="00BB749C" w:rsidP="00E6795A">
            <w:pPr>
              <w:pStyle w:val="Tablecopy"/>
              <w:rPr>
                <w:b w:val="0"/>
                <w:bCs w:val="0"/>
              </w:rPr>
            </w:pPr>
            <w:r w:rsidRPr="00BB749C">
              <w:rPr>
                <w:b w:val="0"/>
                <w:bCs w:val="0"/>
              </w:rPr>
              <w:t>An engineer</w:t>
            </w:r>
          </w:p>
        </w:tc>
        <w:tc>
          <w:tcPr>
            <w:tcW w:w="4530" w:type="dxa"/>
          </w:tcPr>
          <w:p w14:paraId="685676C9" w14:textId="0DA16CD9" w:rsidR="00BB749C" w:rsidRPr="00BB749C" w:rsidRDefault="00BB749C" w:rsidP="00E6795A">
            <w:pPr>
              <w:pStyle w:val="Tablecopy"/>
              <w:cnfStyle w:val="000000000000" w:firstRow="0" w:lastRow="0" w:firstColumn="0" w:lastColumn="0" w:oddVBand="0" w:evenVBand="0" w:oddHBand="0" w:evenHBand="0" w:firstRowFirstColumn="0" w:firstRowLastColumn="0" w:lastRowFirstColumn="0" w:lastRowLastColumn="0"/>
            </w:pPr>
            <w:r>
              <w:t>A female engineer</w:t>
            </w:r>
          </w:p>
        </w:tc>
      </w:tr>
    </w:tbl>
    <w:p w14:paraId="7BFF9770" w14:textId="08CAF008" w:rsidR="00BB749C" w:rsidRPr="000A7A07" w:rsidRDefault="00BB749C" w:rsidP="000A7A07">
      <w:pPr>
        <w:pStyle w:val="Heading2"/>
      </w:pPr>
      <w:r w:rsidRPr="000A7A07">
        <w:t>Trivialising activities of one gender</w:t>
      </w:r>
    </w:p>
    <w:p w14:paraId="3E83709D" w14:textId="77777777" w:rsidR="00BB749C" w:rsidRDefault="00BB749C" w:rsidP="00BB749C">
      <w:pPr>
        <w:rPr>
          <w:spacing w:val="-2"/>
        </w:rPr>
      </w:pPr>
      <w:r>
        <w:t>Language can be used to trivialise activities of one gender or another, through expressions such as ‘just a housewife/stay-at-home dad’. Similarly referring to adult women as girls, where adult men are referred to as men, is demeaning. See below some alternatives and expressions to avoid.</w:t>
      </w:r>
    </w:p>
    <w:tbl>
      <w:tblPr>
        <w:tblStyle w:val="PlainTable2"/>
        <w:tblW w:w="0" w:type="auto"/>
        <w:tblCellMar>
          <w:top w:w="113" w:type="dxa"/>
          <w:bottom w:w="113" w:type="dxa"/>
        </w:tblCellMar>
        <w:tblLook w:val="04A0" w:firstRow="1" w:lastRow="0" w:firstColumn="1" w:lastColumn="0" w:noHBand="0" w:noVBand="1"/>
      </w:tblPr>
      <w:tblGrid>
        <w:gridCol w:w="4530"/>
        <w:gridCol w:w="4530"/>
      </w:tblGrid>
      <w:tr w:rsidR="00BB749C" w14:paraId="61E2F3B4" w14:textId="77777777" w:rsidTr="00E679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53841871" w14:textId="77777777" w:rsidR="00BB749C" w:rsidRPr="00BB749C" w:rsidRDefault="00BB749C" w:rsidP="00E6795A">
            <w:pPr>
              <w:pStyle w:val="Tableheadingwhite"/>
              <w:rPr>
                <w:b/>
                <w:bCs/>
              </w:rPr>
            </w:pPr>
            <w:r w:rsidRPr="00BB749C">
              <w:rPr>
                <w:b/>
                <w:bCs/>
              </w:rPr>
              <w:t>Say</w:t>
            </w:r>
          </w:p>
        </w:tc>
        <w:tc>
          <w:tcPr>
            <w:tcW w:w="4530" w:type="dxa"/>
          </w:tcPr>
          <w:p w14:paraId="0DAA85FD" w14:textId="77777777" w:rsidR="00BB749C" w:rsidRPr="00BB749C" w:rsidRDefault="00BB749C" w:rsidP="00E6795A">
            <w:pPr>
              <w:pStyle w:val="Tableheadingwhite"/>
              <w:cnfStyle w:val="100000000000" w:firstRow="1" w:lastRow="0" w:firstColumn="0" w:lastColumn="0" w:oddVBand="0" w:evenVBand="0" w:oddHBand="0" w:evenHBand="0" w:firstRowFirstColumn="0" w:firstRowLastColumn="0" w:lastRowFirstColumn="0" w:lastRowLastColumn="0"/>
              <w:rPr>
                <w:b/>
                <w:bCs/>
              </w:rPr>
            </w:pPr>
            <w:r w:rsidRPr="00BB749C">
              <w:rPr>
                <w:b/>
                <w:bCs/>
              </w:rPr>
              <w:t>Avoid saying</w:t>
            </w:r>
          </w:p>
        </w:tc>
      </w:tr>
      <w:tr w:rsidR="00BB749C" w14:paraId="139C79EF" w14:textId="77777777" w:rsidTr="00E679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5AAC3474" w14:textId="2BAF1F22" w:rsidR="00BB749C" w:rsidRPr="00BB749C" w:rsidRDefault="00BB749C" w:rsidP="00E6795A">
            <w:pPr>
              <w:pStyle w:val="Tablecopy"/>
              <w:rPr>
                <w:b w:val="0"/>
                <w:bCs w:val="0"/>
              </w:rPr>
            </w:pPr>
            <w:r w:rsidRPr="00BB749C">
              <w:rPr>
                <w:b w:val="0"/>
                <w:bCs w:val="0"/>
              </w:rPr>
              <w:t>Employees or women in the office</w:t>
            </w:r>
          </w:p>
        </w:tc>
        <w:tc>
          <w:tcPr>
            <w:tcW w:w="4530" w:type="dxa"/>
          </w:tcPr>
          <w:p w14:paraId="1B652DD8" w14:textId="095A180B" w:rsidR="00BB749C" w:rsidRPr="00BB749C" w:rsidRDefault="002F1BC4" w:rsidP="00E6795A">
            <w:pPr>
              <w:pStyle w:val="Tablecopy"/>
              <w:cnfStyle w:val="000000100000" w:firstRow="0" w:lastRow="0" w:firstColumn="0" w:lastColumn="0" w:oddVBand="0" w:evenVBand="0" w:oddHBand="1" w:evenHBand="0" w:firstRowFirstColumn="0" w:firstRowLastColumn="0" w:lastRowFirstColumn="0" w:lastRowLastColumn="0"/>
            </w:pPr>
            <w:r>
              <w:t>Girls in the office</w:t>
            </w:r>
          </w:p>
        </w:tc>
      </w:tr>
      <w:tr w:rsidR="00BB749C" w14:paraId="7CDD0AF4" w14:textId="77777777" w:rsidTr="00E6795A">
        <w:tc>
          <w:tcPr>
            <w:cnfStyle w:val="001000000000" w:firstRow="0" w:lastRow="0" w:firstColumn="1" w:lastColumn="0" w:oddVBand="0" w:evenVBand="0" w:oddHBand="0" w:evenHBand="0" w:firstRowFirstColumn="0" w:firstRowLastColumn="0" w:lastRowFirstColumn="0" w:lastRowLastColumn="0"/>
            <w:tcW w:w="4530" w:type="dxa"/>
          </w:tcPr>
          <w:p w14:paraId="74FE7DB8" w14:textId="569DD993" w:rsidR="00BB749C" w:rsidRPr="00BB749C" w:rsidRDefault="00BB749C" w:rsidP="00E6795A">
            <w:pPr>
              <w:pStyle w:val="Tablecopy"/>
              <w:rPr>
                <w:b w:val="0"/>
                <w:bCs w:val="0"/>
              </w:rPr>
            </w:pPr>
            <w:r w:rsidRPr="00BB749C">
              <w:rPr>
                <w:b w:val="0"/>
                <w:bCs w:val="0"/>
              </w:rPr>
              <w:t>Team, folks, people, everyone</w:t>
            </w:r>
          </w:p>
        </w:tc>
        <w:tc>
          <w:tcPr>
            <w:tcW w:w="4530" w:type="dxa"/>
          </w:tcPr>
          <w:p w14:paraId="4BA42C89" w14:textId="77777777" w:rsidR="002F1BC4" w:rsidRDefault="002F1BC4" w:rsidP="002F1BC4">
            <w:pPr>
              <w:pStyle w:val="Tablecopy"/>
              <w:cnfStyle w:val="000000000000" w:firstRow="0" w:lastRow="0" w:firstColumn="0" w:lastColumn="0" w:oddVBand="0" w:evenVBand="0" w:oddHBand="0" w:evenHBand="0" w:firstRowFirstColumn="0" w:firstRowLastColumn="0" w:lastRowFirstColumn="0" w:lastRowLastColumn="0"/>
            </w:pPr>
            <w:r>
              <w:t>Guys/girls in email or if addressing the</w:t>
            </w:r>
          </w:p>
          <w:p w14:paraId="6229E903" w14:textId="744D60D4" w:rsidR="00BB749C" w:rsidRPr="00BB749C" w:rsidRDefault="002F1BC4" w:rsidP="002F1BC4">
            <w:pPr>
              <w:pStyle w:val="Tablecopy"/>
              <w:cnfStyle w:val="000000000000" w:firstRow="0" w:lastRow="0" w:firstColumn="0" w:lastColumn="0" w:oddVBand="0" w:evenVBand="0" w:oddHBand="0" w:evenHBand="0" w:firstRowFirstColumn="0" w:firstRowLastColumn="0" w:lastRowFirstColumn="0" w:lastRowLastColumn="0"/>
            </w:pPr>
            <w:r>
              <w:t>team</w:t>
            </w:r>
          </w:p>
        </w:tc>
      </w:tr>
      <w:tr w:rsidR="00BB749C" w14:paraId="403A88F9" w14:textId="77777777" w:rsidTr="00E679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46FA1DF0" w14:textId="00B0BF3D" w:rsidR="00BB749C" w:rsidRPr="00BB749C" w:rsidRDefault="00BB749C" w:rsidP="00E6795A">
            <w:pPr>
              <w:pStyle w:val="Tablecopy"/>
              <w:rPr>
                <w:b w:val="0"/>
                <w:bCs w:val="0"/>
              </w:rPr>
            </w:pPr>
          </w:p>
        </w:tc>
        <w:tc>
          <w:tcPr>
            <w:tcW w:w="4530" w:type="dxa"/>
          </w:tcPr>
          <w:p w14:paraId="045B5E3A" w14:textId="097BAC55" w:rsidR="00BB749C" w:rsidRPr="00BB749C" w:rsidRDefault="00BB749C" w:rsidP="00BB749C">
            <w:pPr>
              <w:pStyle w:val="Tablecopy"/>
              <w:cnfStyle w:val="000000100000" w:firstRow="0" w:lastRow="0" w:firstColumn="0" w:lastColumn="0" w:oddVBand="0" w:evenVBand="0" w:oddHBand="1" w:evenHBand="0" w:firstRowFirstColumn="0" w:firstRowLastColumn="0" w:lastRowFirstColumn="0" w:lastRowLastColumn="0"/>
            </w:pPr>
            <w:r>
              <w:t>Love, dear, sweetie, girlie</w:t>
            </w:r>
          </w:p>
        </w:tc>
      </w:tr>
      <w:tr w:rsidR="00BB749C" w14:paraId="4FB0BC13" w14:textId="77777777" w:rsidTr="00E6795A">
        <w:tc>
          <w:tcPr>
            <w:cnfStyle w:val="001000000000" w:firstRow="0" w:lastRow="0" w:firstColumn="1" w:lastColumn="0" w:oddVBand="0" w:evenVBand="0" w:oddHBand="0" w:evenHBand="0" w:firstRowFirstColumn="0" w:firstRowLastColumn="0" w:lastRowFirstColumn="0" w:lastRowLastColumn="0"/>
            <w:tcW w:w="4530" w:type="dxa"/>
          </w:tcPr>
          <w:p w14:paraId="20A59140" w14:textId="17A52AAE" w:rsidR="00BB749C" w:rsidRPr="00BB749C" w:rsidRDefault="00BB749C" w:rsidP="00E6795A">
            <w:pPr>
              <w:pStyle w:val="Tablecopy"/>
              <w:rPr>
                <w:b w:val="0"/>
                <w:bCs w:val="0"/>
              </w:rPr>
            </w:pPr>
          </w:p>
        </w:tc>
        <w:tc>
          <w:tcPr>
            <w:tcW w:w="4530" w:type="dxa"/>
          </w:tcPr>
          <w:p w14:paraId="0AC20118" w14:textId="773AF84C" w:rsidR="00BB749C" w:rsidRPr="00BB749C" w:rsidRDefault="00BB749C" w:rsidP="00E6795A">
            <w:pPr>
              <w:pStyle w:val="Tablecopy"/>
              <w:cnfStyle w:val="000000000000" w:firstRow="0" w:lastRow="0" w:firstColumn="0" w:lastColumn="0" w:oddVBand="0" w:evenVBand="0" w:oddHBand="0" w:evenHBand="0" w:firstRowFirstColumn="0" w:firstRowLastColumn="0" w:lastRowFirstColumn="0" w:lastRowLastColumn="0"/>
            </w:pPr>
            <w:r w:rsidRPr="00BB749C">
              <w:t>Cried / throws / played like a girl</w:t>
            </w:r>
          </w:p>
        </w:tc>
      </w:tr>
    </w:tbl>
    <w:p w14:paraId="205C20A7" w14:textId="77777777" w:rsidR="000057A1" w:rsidRDefault="000057A1" w:rsidP="000A7A07">
      <w:pPr>
        <w:pStyle w:val="Heading1"/>
      </w:pPr>
      <w:r>
        <w:br w:type="page"/>
      </w:r>
    </w:p>
    <w:p w14:paraId="17FD0148" w14:textId="069BC188" w:rsidR="002F1BC4" w:rsidRDefault="002F1BC4" w:rsidP="000A7A07">
      <w:pPr>
        <w:pStyle w:val="Heading1"/>
      </w:pPr>
      <w:r>
        <w:lastRenderedPageBreak/>
        <w:t>Including diverse identities</w:t>
      </w:r>
    </w:p>
    <w:p w14:paraId="6026E4BF" w14:textId="169F5159" w:rsidR="002F1BC4" w:rsidRDefault="002F1BC4" w:rsidP="002F1BC4">
      <w:r>
        <w:t>It is important to recognise that not all people identify as male or female. The Australian Institute of Family studies has published a glossary of common terms.</w:t>
      </w:r>
    </w:p>
    <w:p w14:paraId="4F225910" w14:textId="60B8A527" w:rsidR="002F1BC4" w:rsidRDefault="002F1BC4" w:rsidP="002F1BC4">
      <w:r>
        <w:t>DPAC encourages all staff to practice inclusive and respectful behaviour that recognises gender diversity. Below are some examples of how to be inclusive of diverse gender identities.</w:t>
      </w:r>
    </w:p>
    <w:p w14:paraId="73BFA74E" w14:textId="0E2FA376" w:rsidR="002F1BC4" w:rsidRDefault="002F1BC4" w:rsidP="002F1BC4">
      <w:pPr>
        <w:pStyle w:val="BulletL1"/>
      </w:pPr>
      <w:r>
        <w:t>Personal pronouns are used every day to talk about oneself and others. The most common pronouns used are me/I/you; she/her/hers; he/him/his; they/ them/theirs.</w:t>
      </w:r>
    </w:p>
    <w:p w14:paraId="1A825C24" w14:textId="49F9937E" w:rsidR="002F1BC4" w:rsidRDefault="002F1BC4" w:rsidP="002F1BC4">
      <w:pPr>
        <w:pStyle w:val="BulletL1"/>
      </w:pPr>
      <w:r>
        <w:t>People who don’t identify with the binary male/ female gender categorisation may choose to use pronouns such as they/them/theirs or another non-binary pronoun.</w:t>
      </w:r>
    </w:p>
    <w:p w14:paraId="16158DD9" w14:textId="1BE62CCD" w:rsidR="002F1BC4" w:rsidRDefault="002F1BC4" w:rsidP="002F1BC4">
      <w:pPr>
        <w:pStyle w:val="BulletL1"/>
      </w:pPr>
      <w:r>
        <w:t>Knowing and using appropriate personal pronoun is a positive way to support and be inclusive of people you interact with.</w:t>
      </w:r>
    </w:p>
    <w:p w14:paraId="53EF7D38" w14:textId="238EE79C" w:rsidR="002F1BC4" w:rsidRDefault="002F1BC4" w:rsidP="002F1BC4">
      <w:pPr>
        <w:pStyle w:val="BulletL1"/>
      </w:pPr>
      <w:r>
        <w:t>Until a person identifies their pronouns, it is best to use their name or non-binary pronouns to ensure that you are not inadvertently misgendering a person.</w:t>
      </w:r>
    </w:p>
    <w:p w14:paraId="25A3C0CF" w14:textId="26E5F17F" w:rsidR="002F1BC4" w:rsidRDefault="002F1BC4" w:rsidP="002F1BC4">
      <w:pPr>
        <w:pStyle w:val="BulletL1"/>
      </w:pPr>
      <w:r>
        <w:t>Welcoming or addressing a group of people: A common introductory statement is ‘Welcome ladies and gentlemen’. This excludes non-binary gender identities. An alternative is to say ‘Welcome everyone’.</w:t>
      </w:r>
    </w:p>
    <w:p w14:paraId="16289B85" w14:textId="77777777" w:rsidR="002F1BC4" w:rsidRDefault="002F1BC4" w:rsidP="000A7A07">
      <w:pPr>
        <w:pStyle w:val="Heading2"/>
      </w:pPr>
      <w:r>
        <w:t>What if I make a mistake?</w:t>
      </w:r>
    </w:p>
    <w:p w14:paraId="3D09BB77" w14:textId="018C19AF" w:rsidR="00BB749C" w:rsidRDefault="002F1BC4" w:rsidP="00863411">
      <w:r>
        <w:t xml:space="preserve">It’s important to try to use respectful language and some mistakes are understandable, particularly when you are learning. If you make a mistake, apologise promptly and move on. </w:t>
      </w:r>
    </w:p>
    <w:p w14:paraId="1175FFCF" w14:textId="77777777" w:rsidR="000A7A07" w:rsidRDefault="000A7A07" w:rsidP="00863411"/>
    <w:p w14:paraId="2884BBFE" w14:textId="1A335FC9" w:rsidR="000A7A07" w:rsidRDefault="000A7A07" w:rsidP="000A7A07">
      <w:pPr>
        <w:pStyle w:val="Caption"/>
      </w:pPr>
      <w:r w:rsidRPr="000A7A07">
        <w:rPr>
          <w:b/>
          <w:bCs/>
        </w:rPr>
        <w:t>Resources:</w:t>
      </w:r>
      <w:r w:rsidRPr="000A7A07">
        <w:t xml:space="preserve"> Australian Government Style Manual - Gender and sexual diversity, Australian National University - Gender inclusive language, Victorian Government LGBTIQ+ Inclusive Language Guide.</w:t>
      </w:r>
    </w:p>
    <w:sectPr w:rsidR="000A7A07" w:rsidSect="003546DD">
      <w:footerReference w:type="default" r:id="rId7"/>
      <w:footerReference w:type="first" r:id="rId8"/>
      <w:pgSz w:w="11906" w:h="16838" w:code="9"/>
      <w:pgMar w:top="567" w:right="1418" w:bottom="1134" w:left="1418"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2FB97" w14:textId="77777777" w:rsidR="00ED120B" w:rsidRDefault="00ED120B" w:rsidP="00BD0AF7">
      <w:pPr>
        <w:spacing w:after="0" w:line="240" w:lineRule="auto"/>
      </w:pPr>
      <w:r>
        <w:separator/>
      </w:r>
    </w:p>
  </w:endnote>
  <w:endnote w:type="continuationSeparator" w:id="0">
    <w:p w14:paraId="47F4DAC6" w14:textId="77777777" w:rsidR="00ED120B" w:rsidRDefault="00ED120B" w:rsidP="00BD0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8293894"/>
      <w:docPartObj>
        <w:docPartGallery w:val="Page Numbers (Bottom of Page)"/>
        <w:docPartUnique/>
      </w:docPartObj>
    </w:sdtPr>
    <w:sdtEndPr>
      <w:rPr>
        <w:noProof/>
      </w:rPr>
    </w:sdtEndPr>
    <w:sdtContent>
      <w:p w14:paraId="621480FB" w14:textId="0A64AE2D" w:rsidR="00BD0AF7" w:rsidRPr="003546DD" w:rsidRDefault="002F1BC4" w:rsidP="003546DD">
        <w:pPr>
          <w:pStyle w:val="Caption"/>
        </w:pPr>
        <w:r w:rsidRPr="002F1BC4">
          <w:t>Gender and Diverse Identities Respectful Language Guidelines</w:t>
        </w:r>
        <w:r w:rsidR="003546DD">
          <w:tab/>
        </w:r>
        <w:r w:rsidR="003546DD">
          <w:tab/>
        </w:r>
        <w:r w:rsidR="003546DD">
          <w:tab/>
        </w:r>
        <w:r w:rsidR="003546DD">
          <w:tab/>
        </w:r>
        <w:r w:rsidR="003546DD">
          <w:tab/>
        </w:r>
        <w:r w:rsidR="003546DD">
          <w:fldChar w:fldCharType="begin"/>
        </w:r>
        <w:r w:rsidR="003546DD">
          <w:instrText xml:space="preserve"> PAGE   \* MERGEFORMAT </w:instrText>
        </w:r>
        <w:r w:rsidR="003546DD">
          <w:fldChar w:fldCharType="separate"/>
        </w:r>
        <w:r w:rsidR="003546DD">
          <w:t>2</w:t>
        </w:r>
        <w:r w:rsidR="003546DD">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B0042" w14:textId="7AA48680" w:rsidR="003813E5" w:rsidRPr="003A54FA" w:rsidRDefault="003A54FA" w:rsidP="003A54FA">
    <w:pPr>
      <w:pStyle w:val="FooterDepartmentdivisionunitnameCover"/>
    </w:pPr>
    <w:r w:rsidRPr="003546DD">
      <w:drawing>
        <wp:anchor distT="0" distB="0" distL="114300" distR="114300" simplePos="0" relativeHeight="251661312" behindDoc="1" locked="0" layoutInCell="1" allowOverlap="1" wp14:anchorId="185E4D7B" wp14:editId="7235C895">
          <wp:simplePos x="0" y="0"/>
          <wp:positionH relativeFrom="margin">
            <wp:align>right</wp:align>
          </wp:positionH>
          <wp:positionV relativeFrom="paragraph">
            <wp:posOffset>-228600</wp:posOffset>
          </wp:positionV>
          <wp:extent cx="1439545" cy="568325"/>
          <wp:effectExtent l="0" t="0" r="8255" b="3175"/>
          <wp:wrapNone/>
          <wp:docPr id="1" name="Picture 1" descr="Tasmanian Government logo consisting of stylised Tasmanian tiger looking through grass to drink water. the words Tasmanian Government stacked to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smanian Government logo consisting of stylised Tasmanian tiger looking through grass to drink water. the words Tasmanian Government stacked to the right."/>
                  <pic:cNvPicPr/>
                </pic:nvPicPr>
                <pic:blipFill>
                  <a:blip r:embed="rId1">
                    <a:extLst>
                      <a:ext uri="{28A0092B-C50C-407E-A947-70E740481C1C}">
                        <a14:useLocalDpi xmlns:a14="http://schemas.microsoft.com/office/drawing/2010/main" val="0"/>
                      </a:ext>
                    </a:extLst>
                  </a:blip>
                  <a:stretch>
                    <a:fillRect/>
                  </a:stretch>
                </pic:blipFill>
                <pic:spPr>
                  <a:xfrm>
                    <a:off x="0" y="0"/>
                    <a:ext cx="1439545" cy="568325"/>
                  </a:xfrm>
                  <a:prstGeom prst="rect">
                    <a:avLst/>
                  </a:prstGeom>
                </pic:spPr>
              </pic:pic>
            </a:graphicData>
          </a:graphic>
        </wp:anchor>
      </w:drawing>
    </w:r>
    <w:r w:rsidRPr="003546DD">
      <w:br/>
      <w:t xml:space="preserve">Department of </w:t>
    </w:r>
    <w:r w:rsidR="003546DD" w:rsidRPr="003546DD">
      <w:t>Premier and Cabinet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EC561" w14:textId="77777777" w:rsidR="00ED120B" w:rsidRDefault="00ED120B" w:rsidP="00BD0AF7">
      <w:pPr>
        <w:spacing w:after="0" w:line="240" w:lineRule="auto"/>
      </w:pPr>
      <w:r>
        <w:separator/>
      </w:r>
    </w:p>
  </w:footnote>
  <w:footnote w:type="continuationSeparator" w:id="0">
    <w:p w14:paraId="5EA87921" w14:textId="77777777" w:rsidR="00ED120B" w:rsidRDefault="00ED120B" w:rsidP="00BD0A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51AE402"/>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B29C920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0C1A87C2"/>
    <w:lvl w:ilvl="0">
      <w:start w:val="1"/>
      <w:numFmt w:val="decimal"/>
      <w:lvlText w:val="%1."/>
      <w:lvlJc w:val="left"/>
      <w:pPr>
        <w:tabs>
          <w:tab w:val="num" w:pos="360"/>
        </w:tabs>
        <w:ind w:left="360" w:hanging="360"/>
      </w:pPr>
    </w:lvl>
  </w:abstractNum>
  <w:abstractNum w:abstractNumId="3" w15:restartNumberingAfterBreak="0">
    <w:nsid w:val="026D339C"/>
    <w:multiLevelType w:val="hybridMultilevel"/>
    <w:tmpl w:val="76E4AC94"/>
    <w:lvl w:ilvl="0" w:tplc="5942B51A">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F7512E"/>
    <w:multiLevelType w:val="hybridMultilevel"/>
    <w:tmpl w:val="C6AA1AC4"/>
    <w:lvl w:ilvl="0" w:tplc="34644A9E">
      <w:start w:val="1"/>
      <w:numFmt w:val="bullet"/>
      <w:pStyle w:val="BulletsLevel1"/>
      <w:lvlText w:val=""/>
      <w:lvlJc w:val="left"/>
      <w:pPr>
        <w:ind w:left="6597"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022384"/>
    <w:multiLevelType w:val="hybridMultilevel"/>
    <w:tmpl w:val="3092DCD4"/>
    <w:lvl w:ilvl="0" w:tplc="96E425F6">
      <w:start w:val="1"/>
      <w:numFmt w:val="bullet"/>
      <w:pStyle w:val="Bullet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056D25"/>
    <w:multiLevelType w:val="hybridMultilevel"/>
    <w:tmpl w:val="BD06408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6F615E8"/>
    <w:multiLevelType w:val="hybridMultilevel"/>
    <w:tmpl w:val="ACF02174"/>
    <w:lvl w:ilvl="0" w:tplc="8DFC8B78">
      <w:start w:val="1"/>
      <w:numFmt w:val="bullet"/>
      <w:pStyle w:val="BulletL3"/>
      <w:lvlText w:val="-"/>
      <w:lvlJc w:val="left"/>
      <w:pPr>
        <w:ind w:left="1778" w:hanging="360"/>
      </w:pPr>
      <w:rPr>
        <w:rFonts w:ascii="Arial" w:hAnsi="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19156A88"/>
    <w:multiLevelType w:val="multilevel"/>
    <w:tmpl w:val="E5D2673C"/>
    <w:lvl w:ilvl="0">
      <w:start w:val="1"/>
      <w:numFmt w:val="decimal"/>
      <w:lvlText w:val="%1."/>
      <w:lvlJc w:val="left"/>
      <w:pPr>
        <w:ind w:left="360" w:hanging="360"/>
      </w:pPr>
    </w:lvl>
    <w:lvl w:ilvl="1">
      <w:start w:val="1"/>
      <w:numFmt w:val="decimal"/>
      <w:pStyle w:val="NumberlistL2"/>
      <w:lvlText w:val="%1.%2."/>
      <w:lvlJc w:val="left"/>
      <w:pPr>
        <w:ind w:left="792" w:hanging="432"/>
      </w:pPr>
    </w:lvl>
    <w:lvl w:ilvl="2">
      <w:start w:val="1"/>
      <w:numFmt w:val="decimal"/>
      <w:pStyle w:val="Numberlist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66B58F7"/>
    <w:multiLevelType w:val="hybridMultilevel"/>
    <w:tmpl w:val="B7F837A8"/>
    <w:lvl w:ilvl="0" w:tplc="923CAA28">
      <w:start w:val="1"/>
      <w:numFmt w:val="bullet"/>
      <w:pStyle w:val="BulletL2"/>
      <w:lvlText w:val=""/>
      <w:lvlJc w:val="left"/>
      <w:pPr>
        <w:ind w:left="1211" w:hanging="360"/>
      </w:pPr>
      <w:rPr>
        <w:rFonts w:ascii="Wingdings" w:hAnsi="Wingdings"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0" w15:restartNumberingAfterBreak="0">
    <w:nsid w:val="66B86610"/>
    <w:multiLevelType w:val="multilevel"/>
    <w:tmpl w:val="6BD66B4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8E07FEE"/>
    <w:multiLevelType w:val="hybridMultilevel"/>
    <w:tmpl w:val="C71636A6"/>
    <w:lvl w:ilvl="0" w:tplc="FFFFFFFF">
      <w:start w:val="1"/>
      <w:numFmt w:val="bullet"/>
      <w:lvlText w:val=""/>
      <w:lvlJc w:val="left"/>
      <w:pPr>
        <w:ind w:left="720" w:hanging="360"/>
      </w:pPr>
      <w:rPr>
        <w:rFonts w:ascii="Symbol" w:hAnsi="Symbol" w:hint="default"/>
      </w:rPr>
    </w:lvl>
    <w:lvl w:ilvl="1" w:tplc="F6781C02">
      <w:start w:val="1"/>
      <w:numFmt w:val="bullet"/>
      <w:pStyle w:val="Bulletlevel2"/>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E555ED5"/>
    <w:multiLevelType w:val="multilevel"/>
    <w:tmpl w:val="33ACC6A2"/>
    <w:lvl w:ilvl="0">
      <w:start w:val="1"/>
      <w:numFmt w:val="decimal"/>
      <w:pStyle w:val="Numberlist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46643098">
    <w:abstractNumId w:val="4"/>
  </w:num>
  <w:num w:numId="2" w16cid:durableId="1971204888">
    <w:abstractNumId w:val="6"/>
  </w:num>
  <w:num w:numId="3" w16cid:durableId="589579785">
    <w:abstractNumId w:val="11"/>
  </w:num>
  <w:num w:numId="4" w16cid:durableId="396364326">
    <w:abstractNumId w:val="5"/>
  </w:num>
  <w:num w:numId="5" w16cid:durableId="18822700">
    <w:abstractNumId w:val="9"/>
  </w:num>
  <w:num w:numId="6" w16cid:durableId="90667290">
    <w:abstractNumId w:val="7"/>
  </w:num>
  <w:num w:numId="7" w16cid:durableId="948122419">
    <w:abstractNumId w:val="1"/>
  </w:num>
  <w:num w:numId="8" w16cid:durableId="1656833321">
    <w:abstractNumId w:val="10"/>
  </w:num>
  <w:num w:numId="9" w16cid:durableId="529490499">
    <w:abstractNumId w:val="0"/>
  </w:num>
  <w:num w:numId="10" w16cid:durableId="1380325260">
    <w:abstractNumId w:val="10"/>
  </w:num>
  <w:num w:numId="11" w16cid:durableId="1797407731">
    <w:abstractNumId w:val="2"/>
  </w:num>
  <w:num w:numId="12" w16cid:durableId="1597010386">
    <w:abstractNumId w:val="10"/>
  </w:num>
  <w:num w:numId="13" w16cid:durableId="1161774435">
    <w:abstractNumId w:val="12"/>
  </w:num>
  <w:num w:numId="14" w16cid:durableId="413205355">
    <w:abstractNumId w:val="8"/>
  </w:num>
  <w:num w:numId="15" w16cid:durableId="1140732817">
    <w:abstractNumId w:val="8"/>
  </w:num>
  <w:num w:numId="16" w16cid:durableId="18846387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C51"/>
    <w:rsid w:val="000057A1"/>
    <w:rsid w:val="0003642C"/>
    <w:rsid w:val="00043209"/>
    <w:rsid w:val="000A7A07"/>
    <w:rsid w:val="001314BC"/>
    <w:rsid w:val="002623EA"/>
    <w:rsid w:val="00297F6C"/>
    <w:rsid w:val="002B3394"/>
    <w:rsid w:val="002D12FB"/>
    <w:rsid w:val="002D7078"/>
    <w:rsid w:val="002F1BC4"/>
    <w:rsid w:val="003546DD"/>
    <w:rsid w:val="003813E5"/>
    <w:rsid w:val="003A54FA"/>
    <w:rsid w:val="003C79F5"/>
    <w:rsid w:val="00421B3F"/>
    <w:rsid w:val="0043635E"/>
    <w:rsid w:val="00447BD4"/>
    <w:rsid w:val="00495779"/>
    <w:rsid w:val="004D1E00"/>
    <w:rsid w:val="004D3811"/>
    <w:rsid w:val="00512870"/>
    <w:rsid w:val="00517409"/>
    <w:rsid w:val="0059331B"/>
    <w:rsid w:val="005B3569"/>
    <w:rsid w:val="005F2CFF"/>
    <w:rsid w:val="00635C51"/>
    <w:rsid w:val="00653335"/>
    <w:rsid w:val="006606A4"/>
    <w:rsid w:val="00663B53"/>
    <w:rsid w:val="006653CD"/>
    <w:rsid w:val="006E6FA2"/>
    <w:rsid w:val="00740C39"/>
    <w:rsid w:val="00774FCA"/>
    <w:rsid w:val="00781449"/>
    <w:rsid w:val="007C2716"/>
    <w:rsid w:val="007E4689"/>
    <w:rsid w:val="0083141A"/>
    <w:rsid w:val="00863411"/>
    <w:rsid w:val="0086711A"/>
    <w:rsid w:val="008C0033"/>
    <w:rsid w:val="008C5385"/>
    <w:rsid w:val="008C53F1"/>
    <w:rsid w:val="008E090E"/>
    <w:rsid w:val="008E40F0"/>
    <w:rsid w:val="008F2D2F"/>
    <w:rsid w:val="00945CE8"/>
    <w:rsid w:val="00950DB8"/>
    <w:rsid w:val="00952DC6"/>
    <w:rsid w:val="00952E97"/>
    <w:rsid w:val="009720CE"/>
    <w:rsid w:val="00990420"/>
    <w:rsid w:val="00996D62"/>
    <w:rsid w:val="009F0C39"/>
    <w:rsid w:val="00A20F4D"/>
    <w:rsid w:val="00A2725B"/>
    <w:rsid w:val="00A31B9D"/>
    <w:rsid w:val="00AA4340"/>
    <w:rsid w:val="00AB08AB"/>
    <w:rsid w:val="00AE18EF"/>
    <w:rsid w:val="00AF294A"/>
    <w:rsid w:val="00B2209C"/>
    <w:rsid w:val="00B33B13"/>
    <w:rsid w:val="00B67B16"/>
    <w:rsid w:val="00B90D66"/>
    <w:rsid w:val="00B95C38"/>
    <w:rsid w:val="00BB749C"/>
    <w:rsid w:val="00BD0AF7"/>
    <w:rsid w:val="00C03F27"/>
    <w:rsid w:val="00CB2738"/>
    <w:rsid w:val="00CC4A79"/>
    <w:rsid w:val="00DA6B55"/>
    <w:rsid w:val="00DD0D3B"/>
    <w:rsid w:val="00E051F2"/>
    <w:rsid w:val="00E169C2"/>
    <w:rsid w:val="00E563CC"/>
    <w:rsid w:val="00E65FE5"/>
    <w:rsid w:val="00ED120B"/>
    <w:rsid w:val="00EE3F8B"/>
    <w:rsid w:val="00F16B4E"/>
    <w:rsid w:val="00FB2A98"/>
    <w:rsid w:val="00FE3A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F9DA5"/>
  <w15:chartTrackingRefBased/>
  <w15:docId w15:val="{ED08E080-20B5-4841-8B21-8D9172A51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12 pt RECOMMENDED"/>
    <w:qFormat/>
    <w:rsid w:val="00495779"/>
    <w:pPr>
      <w:spacing w:after="120" w:line="312" w:lineRule="auto"/>
    </w:pPr>
    <w:rPr>
      <w:rFonts w:ascii="Arial" w:hAnsi="Arial"/>
      <w:color w:val="1A1A1A" w:themeColor="text1"/>
      <w:sz w:val="24"/>
    </w:rPr>
  </w:style>
  <w:style w:type="paragraph" w:styleId="Heading1">
    <w:name w:val="heading 1"/>
    <w:basedOn w:val="Normal"/>
    <w:next w:val="Normal"/>
    <w:link w:val="Heading1Char"/>
    <w:uiPriority w:val="9"/>
    <w:qFormat/>
    <w:rsid w:val="000A7A07"/>
    <w:pPr>
      <w:keepNext/>
      <w:keepLines/>
      <w:spacing w:before="120" w:line="240" w:lineRule="auto"/>
      <w:outlineLvl w:val="0"/>
    </w:pPr>
    <w:rPr>
      <w:rFonts w:asciiTheme="majorHAnsi" w:eastAsiaTheme="majorEastAsia" w:hAnsiTheme="majorHAnsi" w:cstheme="majorBidi"/>
      <w:b/>
      <w:color w:val="0D0D0D" w:themeColor="text1" w:themeShade="80"/>
      <w:sz w:val="44"/>
      <w:szCs w:val="32"/>
    </w:rPr>
  </w:style>
  <w:style w:type="paragraph" w:styleId="Heading2">
    <w:name w:val="heading 2"/>
    <w:basedOn w:val="Normal"/>
    <w:next w:val="Normal"/>
    <w:link w:val="Heading2Char"/>
    <w:uiPriority w:val="9"/>
    <w:unhideWhenUsed/>
    <w:qFormat/>
    <w:rsid w:val="000A7A07"/>
    <w:pPr>
      <w:keepNext/>
      <w:keepLines/>
      <w:spacing w:before="120" w:line="240" w:lineRule="auto"/>
      <w:outlineLvl w:val="1"/>
    </w:pPr>
    <w:rPr>
      <w:rFonts w:asciiTheme="majorHAnsi" w:eastAsiaTheme="majorEastAsia" w:hAnsiTheme="majorHAnsi" w:cstheme="majorBidi"/>
      <w:b/>
      <w:sz w:val="40"/>
      <w:szCs w:val="26"/>
    </w:rPr>
  </w:style>
  <w:style w:type="paragraph" w:styleId="Heading3">
    <w:name w:val="heading 3"/>
    <w:basedOn w:val="Normal"/>
    <w:next w:val="Normal"/>
    <w:link w:val="Heading3Char"/>
    <w:uiPriority w:val="9"/>
    <w:unhideWhenUsed/>
    <w:qFormat/>
    <w:rsid w:val="00DA6B55"/>
    <w:pPr>
      <w:keepNext/>
      <w:keepLines/>
      <w:spacing w:line="240" w:lineRule="auto"/>
      <w:outlineLvl w:val="2"/>
    </w:pPr>
    <w:rPr>
      <w:rFonts w:asciiTheme="majorHAnsi" w:eastAsiaTheme="majorEastAsia" w:hAnsiTheme="majorHAnsi" w:cstheme="majorBidi"/>
      <w:b/>
      <w:sz w:val="36"/>
      <w:szCs w:val="24"/>
    </w:rPr>
  </w:style>
  <w:style w:type="paragraph" w:styleId="Heading4">
    <w:name w:val="heading 4"/>
    <w:basedOn w:val="Normal"/>
    <w:next w:val="Normal"/>
    <w:link w:val="Heading4Char"/>
    <w:autoRedefine/>
    <w:uiPriority w:val="9"/>
    <w:unhideWhenUsed/>
    <w:qFormat/>
    <w:rsid w:val="00DA6B55"/>
    <w:pPr>
      <w:keepNext/>
      <w:keepLines/>
      <w:spacing w:line="240" w:lineRule="auto"/>
      <w:outlineLvl w:val="3"/>
    </w:pPr>
    <w:rPr>
      <w:rFonts w:asciiTheme="majorHAnsi" w:eastAsiaTheme="majorEastAsia" w:hAnsiTheme="majorHAnsi" w:cstheme="majorBidi"/>
      <w:b/>
      <w:iCs/>
      <w:color w:val="0D0D0D" w:themeColor="text1" w:themeShade="80"/>
      <w:sz w:val="32"/>
    </w:rPr>
  </w:style>
  <w:style w:type="paragraph" w:styleId="Heading5">
    <w:name w:val="heading 5"/>
    <w:basedOn w:val="Normal"/>
    <w:next w:val="Normal"/>
    <w:link w:val="Heading5Char"/>
    <w:uiPriority w:val="9"/>
    <w:unhideWhenUsed/>
    <w:qFormat/>
    <w:rsid w:val="0059331B"/>
    <w:pPr>
      <w:keepNext/>
      <w:keepLines/>
      <w:spacing w:line="240" w:lineRule="auto"/>
      <w:outlineLvl w:val="4"/>
    </w:pPr>
    <w:rPr>
      <w:rFonts w:asciiTheme="majorHAnsi" w:eastAsiaTheme="majorEastAsia" w:hAnsiTheme="majorHAnsi" w:cstheme="majorBidi"/>
      <w:b/>
      <w:sz w:val="28"/>
    </w:rPr>
  </w:style>
  <w:style w:type="paragraph" w:styleId="Heading6">
    <w:name w:val="heading 6"/>
    <w:basedOn w:val="Normal"/>
    <w:next w:val="Normal"/>
    <w:link w:val="Heading6Char"/>
    <w:autoRedefine/>
    <w:uiPriority w:val="9"/>
    <w:unhideWhenUsed/>
    <w:qFormat/>
    <w:rsid w:val="0059331B"/>
    <w:pPr>
      <w:keepNext/>
      <w:keepLines/>
      <w:spacing w:after="80" w:line="240" w:lineRule="auto"/>
      <w:outlineLvl w:val="5"/>
    </w:pPr>
    <w:rPr>
      <w:rFonts w:asciiTheme="majorHAnsi" w:eastAsiaTheme="majorEastAsia" w:hAnsiTheme="majorHAnsi" w:cstheme="majorBidi"/>
      <w:b/>
    </w:rPr>
  </w:style>
  <w:style w:type="paragraph" w:styleId="Heading7">
    <w:name w:val="heading 7"/>
    <w:basedOn w:val="Normal"/>
    <w:next w:val="Normal"/>
    <w:link w:val="Heading7Char"/>
    <w:uiPriority w:val="9"/>
    <w:unhideWhenUsed/>
    <w:rsid w:val="007E4689"/>
    <w:pPr>
      <w:keepNext/>
      <w:keepLines/>
      <w:spacing w:before="120"/>
      <w:outlineLvl w:val="6"/>
    </w:pPr>
    <w:rPr>
      <w:rFonts w:asciiTheme="majorHAnsi" w:eastAsiaTheme="majorEastAsia" w:hAnsiTheme="majorHAnsi" w:cstheme="majorBidi"/>
      <w:b/>
      <w:iCs/>
      <w:color w:val="0D0D0D" w:themeColor="accent1" w:themeShade="80"/>
      <w:sz w:val="32"/>
    </w:rPr>
  </w:style>
  <w:style w:type="paragraph" w:styleId="Heading8">
    <w:name w:val="heading 8"/>
    <w:basedOn w:val="Normal"/>
    <w:next w:val="Normal"/>
    <w:link w:val="Heading8Char"/>
    <w:uiPriority w:val="9"/>
    <w:unhideWhenUsed/>
    <w:rsid w:val="007E4689"/>
    <w:pPr>
      <w:keepNext/>
      <w:keepLines/>
      <w:spacing w:before="120"/>
      <w:outlineLvl w:val="7"/>
    </w:pPr>
    <w:rPr>
      <w:rFonts w:asciiTheme="majorHAnsi" w:eastAsiaTheme="majorEastAsia" w:hAnsiTheme="majorHAnsi" w:cstheme="majorBidi"/>
      <w:b/>
      <w:color w:val="0D0D0D" w:themeColor="accent1" w:themeShade="80"/>
      <w:sz w:val="28"/>
      <w:szCs w:val="21"/>
    </w:rPr>
  </w:style>
  <w:style w:type="paragraph" w:styleId="Heading9">
    <w:name w:val="heading 9"/>
    <w:basedOn w:val="Normal"/>
    <w:next w:val="Normal"/>
    <w:link w:val="Heading9Char"/>
    <w:uiPriority w:val="9"/>
    <w:unhideWhenUsed/>
    <w:rsid w:val="007E4689"/>
    <w:pPr>
      <w:keepNext/>
      <w:keepLines/>
      <w:spacing w:before="40" w:after="0"/>
      <w:outlineLvl w:val="8"/>
    </w:pPr>
    <w:rPr>
      <w:rFonts w:asciiTheme="majorHAnsi" w:eastAsiaTheme="majorEastAsia" w:hAnsiTheme="majorHAnsi" w:cstheme="majorBidi"/>
      <w:b/>
      <w:iCs/>
      <w:color w:val="0D0D0D" w:themeColor="accent1" w:themeShade="8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35C51"/>
    <w:pPr>
      <w:autoSpaceDE w:val="0"/>
      <w:autoSpaceDN w:val="0"/>
      <w:adjustRightInd w:val="0"/>
      <w:spacing w:after="0" w:line="288" w:lineRule="auto"/>
      <w:textAlignment w:val="center"/>
    </w:pPr>
    <w:rPr>
      <w:rFonts w:ascii="MinionPro-Regular" w:hAnsi="MinionPro-Regular" w:cs="MinionPro-Regular"/>
      <w:color w:val="000000"/>
      <w:kern w:val="0"/>
      <w:szCs w:val="24"/>
      <w:lang w:val="en-US"/>
    </w:rPr>
  </w:style>
  <w:style w:type="paragraph" w:styleId="Title">
    <w:name w:val="Title"/>
    <w:next w:val="Heading1"/>
    <w:link w:val="TitleChar"/>
    <w:uiPriority w:val="10"/>
    <w:qFormat/>
    <w:rsid w:val="00495779"/>
    <w:pPr>
      <w:pBdr>
        <w:top w:val="single" w:sz="8" w:space="4" w:color="auto"/>
      </w:pBdr>
      <w:spacing w:before="120" w:after="120" w:line="240" w:lineRule="auto"/>
      <w:contextualSpacing/>
    </w:pPr>
    <w:rPr>
      <w:rFonts w:asciiTheme="majorHAnsi" w:eastAsiaTheme="majorEastAsia" w:hAnsiTheme="majorHAnsi" w:cstheme="majorBidi"/>
      <w:b/>
      <w:spacing w:val="-10"/>
      <w:kern w:val="28"/>
      <w:sz w:val="52"/>
      <w:szCs w:val="56"/>
    </w:rPr>
  </w:style>
  <w:style w:type="character" w:customStyle="1" w:styleId="TitleChar">
    <w:name w:val="Title Char"/>
    <w:basedOn w:val="DefaultParagraphFont"/>
    <w:link w:val="Title"/>
    <w:uiPriority w:val="10"/>
    <w:rsid w:val="00495779"/>
    <w:rPr>
      <w:rFonts w:asciiTheme="majorHAnsi" w:eastAsiaTheme="majorEastAsia" w:hAnsiTheme="majorHAnsi" w:cstheme="majorBidi"/>
      <w:b/>
      <w:spacing w:val="-10"/>
      <w:kern w:val="28"/>
      <w:sz w:val="52"/>
      <w:szCs w:val="56"/>
    </w:rPr>
  </w:style>
  <w:style w:type="paragraph" w:styleId="Subtitle">
    <w:name w:val="Subtitle"/>
    <w:basedOn w:val="Normal"/>
    <w:next w:val="Normal"/>
    <w:link w:val="SubtitleChar"/>
    <w:uiPriority w:val="11"/>
    <w:qFormat/>
    <w:rsid w:val="000057A1"/>
    <w:pPr>
      <w:numPr>
        <w:ilvl w:val="1"/>
      </w:numPr>
      <w:pBdr>
        <w:bottom w:val="single" w:sz="8" w:space="4" w:color="auto"/>
      </w:pBdr>
    </w:pPr>
    <w:rPr>
      <w:rFonts w:eastAsiaTheme="minorEastAsia"/>
      <w:sz w:val="32"/>
    </w:rPr>
  </w:style>
  <w:style w:type="character" w:customStyle="1" w:styleId="SubtitleChar">
    <w:name w:val="Subtitle Char"/>
    <w:basedOn w:val="DefaultParagraphFont"/>
    <w:link w:val="Subtitle"/>
    <w:uiPriority w:val="11"/>
    <w:rsid w:val="000057A1"/>
    <w:rPr>
      <w:rFonts w:ascii="Arial" w:eastAsiaTheme="minorEastAsia" w:hAnsi="Arial"/>
      <w:color w:val="1A1A1A" w:themeColor="text1"/>
      <w:sz w:val="32"/>
    </w:rPr>
  </w:style>
  <w:style w:type="paragraph" w:styleId="NoSpacing">
    <w:name w:val="No Spacing"/>
    <w:aliases w:val="Intro text"/>
    <w:uiPriority w:val="1"/>
    <w:qFormat/>
    <w:rsid w:val="007E4689"/>
    <w:pPr>
      <w:spacing w:before="120" w:after="240" w:line="240" w:lineRule="auto"/>
    </w:pPr>
    <w:rPr>
      <w:color w:val="1A1A1A" w:themeColor="text1"/>
      <w:sz w:val="32"/>
    </w:rPr>
  </w:style>
  <w:style w:type="character" w:customStyle="1" w:styleId="Heading1Char">
    <w:name w:val="Heading 1 Char"/>
    <w:basedOn w:val="DefaultParagraphFont"/>
    <w:link w:val="Heading1"/>
    <w:uiPriority w:val="9"/>
    <w:rsid w:val="000A7A07"/>
    <w:rPr>
      <w:rFonts w:asciiTheme="majorHAnsi" w:eastAsiaTheme="majorEastAsia" w:hAnsiTheme="majorHAnsi" w:cstheme="majorBidi"/>
      <w:b/>
      <w:color w:val="0D0D0D" w:themeColor="text1" w:themeShade="80"/>
      <w:sz w:val="44"/>
      <w:szCs w:val="32"/>
    </w:rPr>
  </w:style>
  <w:style w:type="character" w:customStyle="1" w:styleId="Heading2Char">
    <w:name w:val="Heading 2 Char"/>
    <w:basedOn w:val="DefaultParagraphFont"/>
    <w:link w:val="Heading2"/>
    <w:uiPriority w:val="9"/>
    <w:rsid w:val="000A7A07"/>
    <w:rPr>
      <w:rFonts w:asciiTheme="majorHAnsi" w:eastAsiaTheme="majorEastAsia" w:hAnsiTheme="majorHAnsi" w:cstheme="majorBidi"/>
      <w:b/>
      <w:color w:val="1A1A1A" w:themeColor="text1"/>
      <w:sz w:val="40"/>
      <w:szCs w:val="26"/>
    </w:rPr>
  </w:style>
  <w:style w:type="paragraph" w:styleId="Caption">
    <w:name w:val="caption"/>
    <w:basedOn w:val="Normal"/>
    <w:next w:val="Normal"/>
    <w:uiPriority w:val="35"/>
    <w:unhideWhenUsed/>
    <w:qFormat/>
    <w:rsid w:val="0059331B"/>
    <w:pPr>
      <w:spacing w:line="240" w:lineRule="auto"/>
    </w:pPr>
    <w:rPr>
      <w:iCs/>
      <w:sz w:val="18"/>
      <w:szCs w:val="18"/>
    </w:rPr>
  </w:style>
  <w:style w:type="paragraph" w:customStyle="1" w:styleId="BulletsLevel1">
    <w:name w:val="Bullets Level 1"/>
    <w:basedOn w:val="Normal"/>
    <w:link w:val="BulletsLevel1Char"/>
    <w:qFormat/>
    <w:rsid w:val="00512870"/>
    <w:pPr>
      <w:numPr>
        <w:numId w:val="1"/>
      </w:numPr>
      <w:spacing w:after="40"/>
      <w:ind w:left="720"/>
      <w:contextualSpacing/>
    </w:pPr>
  </w:style>
  <w:style w:type="table" w:styleId="TableGrid">
    <w:name w:val="Table Grid"/>
    <w:basedOn w:val="TableNormal"/>
    <w:uiPriority w:val="39"/>
    <w:rsid w:val="007E4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sLevel1Char">
    <w:name w:val="Bullets Level 1 Char"/>
    <w:basedOn w:val="DefaultParagraphFont"/>
    <w:link w:val="BulletsLevel1"/>
    <w:rsid w:val="00512870"/>
    <w:rPr>
      <w:color w:val="1A1A1A" w:themeColor="text1"/>
      <w:sz w:val="24"/>
    </w:rPr>
  </w:style>
  <w:style w:type="character" w:customStyle="1" w:styleId="Heading3Char">
    <w:name w:val="Heading 3 Char"/>
    <w:basedOn w:val="DefaultParagraphFont"/>
    <w:link w:val="Heading3"/>
    <w:uiPriority w:val="9"/>
    <w:rsid w:val="00DA6B55"/>
    <w:rPr>
      <w:rFonts w:asciiTheme="majorHAnsi" w:eastAsiaTheme="majorEastAsia" w:hAnsiTheme="majorHAnsi" w:cstheme="majorBidi"/>
      <w:b/>
      <w:color w:val="1A1A1A" w:themeColor="text1"/>
      <w:sz w:val="36"/>
      <w:szCs w:val="24"/>
    </w:rPr>
  </w:style>
  <w:style w:type="character" w:customStyle="1" w:styleId="Heading6Char">
    <w:name w:val="Heading 6 Char"/>
    <w:basedOn w:val="DefaultParagraphFont"/>
    <w:link w:val="Heading6"/>
    <w:uiPriority w:val="9"/>
    <w:rsid w:val="0059331B"/>
    <w:rPr>
      <w:rFonts w:asciiTheme="majorHAnsi" w:eastAsiaTheme="majorEastAsia" w:hAnsiTheme="majorHAnsi" w:cstheme="majorBidi"/>
      <w:b/>
      <w:color w:val="1A1A1A" w:themeColor="text1"/>
      <w:sz w:val="24"/>
    </w:rPr>
  </w:style>
  <w:style w:type="table" w:styleId="GridTable4">
    <w:name w:val="Grid Table 4"/>
    <w:basedOn w:val="TableNormal"/>
    <w:uiPriority w:val="49"/>
    <w:rsid w:val="007E4689"/>
    <w:pPr>
      <w:spacing w:after="0" w:line="240" w:lineRule="auto"/>
    </w:pPr>
    <w:tblPr>
      <w:tblStyleRowBandSize w:val="1"/>
      <w:tblStyleColBandSize w:val="1"/>
      <w:tblBorders>
        <w:top w:val="single" w:sz="4" w:space="0" w:color="757575" w:themeColor="text1" w:themeTint="99"/>
        <w:left w:val="single" w:sz="4" w:space="0" w:color="757575" w:themeColor="text1" w:themeTint="99"/>
        <w:bottom w:val="single" w:sz="4" w:space="0" w:color="757575" w:themeColor="text1" w:themeTint="99"/>
        <w:right w:val="single" w:sz="4" w:space="0" w:color="757575" w:themeColor="text1" w:themeTint="99"/>
        <w:insideH w:val="single" w:sz="4" w:space="0" w:color="757575" w:themeColor="text1" w:themeTint="99"/>
        <w:insideV w:val="single" w:sz="4" w:space="0" w:color="757575" w:themeColor="text1" w:themeTint="99"/>
      </w:tblBorders>
    </w:tblPr>
    <w:tblStylePr w:type="firstRow">
      <w:rPr>
        <w:b/>
        <w:bCs/>
        <w:color w:val="FFFFFF" w:themeColor="background1"/>
      </w:rPr>
      <w:tblPr/>
      <w:tcPr>
        <w:tcBorders>
          <w:top w:val="single" w:sz="4" w:space="0" w:color="1A1A1A" w:themeColor="text1"/>
          <w:left w:val="single" w:sz="4" w:space="0" w:color="1A1A1A" w:themeColor="text1"/>
          <w:bottom w:val="single" w:sz="4" w:space="0" w:color="1A1A1A" w:themeColor="text1"/>
          <w:right w:val="single" w:sz="4" w:space="0" w:color="1A1A1A" w:themeColor="text1"/>
          <w:insideH w:val="nil"/>
          <w:insideV w:val="nil"/>
        </w:tcBorders>
        <w:shd w:val="clear" w:color="auto" w:fill="1A1A1A" w:themeFill="text1"/>
      </w:tcPr>
    </w:tblStylePr>
    <w:tblStylePr w:type="lastRow">
      <w:rPr>
        <w:b/>
        <w:bCs/>
      </w:rPr>
      <w:tblPr/>
      <w:tcPr>
        <w:tcBorders>
          <w:top w:val="double" w:sz="4" w:space="0" w:color="1A1A1A"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paragraph" w:customStyle="1" w:styleId="Bulletlevel2">
    <w:name w:val="Bullet level 2"/>
    <w:basedOn w:val="BulletsLevel1"/>
    <w:link w:val="Bulletlevel2Char"/>
    <w:rsid w:val="002B3394"/>
    <w:pPr>
      <w:numPr>
        <w:ilvl w:val="1"/>
        <w:numId w:val="3"/>
      </w:numPr>
      <w:ind w:left="1135" w:hanging="284"/>
    </w:pPr>
  </w:style>
  <w:style w:type="character" w:customStyle="1" w:styleId="Bulletlevel2Char">
    <w:name w:val="Bullet level 2 Char"/>
    <w:basedOn w:val="BulletsLevel1Char"/>
    <w:link w:val="Bulletlevel2"/>
    <w:rsid w:val="002B3394"/>
    <w:rPr>
      <w:color w:val="1A1A1A" w:themeColor="text1"/>
      <w:sz w:val="24"/>
    </w:rPr>
  </w:style>
  <w:style w:type="character" w:customStyle="1" w:styleId="Heading4Char">
    <w:name w:val="Heading 4 Char"/>
    <w:basedOn w:val="DefaultParagraphFont"/>
    <w:link w:val="Heading4"/>
    <w:uiPriority w:val="9"/>
    <w:rsid w:val="00DA6B55"/>
    <w:rPr>
      <w:rFonts w:asciiTheme="majorHAnsi" w:eastAsiaTheme="majorEastAsia" w:hAnsiTheme="majorHAnsi" w:cstheme="majorBidi"/>
      <w:b/>
      <w:iCs/>
      <w:color w:val="0D0D0D" w:themeColor="text1" w:themeShade="80"/>
      <w:sz w:val="32"/>
    </w:rPr>
  </w:style>
  <w:style w:type="character" w:customStyle="1" w:styleId="Heading5Char">
    <w:name w:val="Heading 5 Char"/>
    <w:basedOn w:val="DefaultParagraphFont"/>
    <w:link w:val="Heading5"/>
    <w:uiPriority w:val="9"/>
    <w:rsid w:val="0059331B"/>
    <w:rPr>
      <w:rFonts w:asciiTheme="majorHAnsi" w:eastAsiaTheme="majorEastAsia" w:hAnsiTheme="majorHAnsi" w:cstheme="majorBidi"/>
      <w:b/>
      <w:color w:val="1A1A1A" w:themeColor="text1"/>
      <w:sz w:val="28"/>
    </w:rPr>
  </w:style>
  <w:style w:type="character" w:styleId="SubtleReference">
    <w:name w:val="Subtle Reference"/>
    <w:basedOn w:val="DefaultParagraphFont"/>
    <w:uiPriority w:val="31"/>
    <w:rsid w:val="007E4689"/>
    <w:rPr>
      <w:rFonts w:asciiTheme="minorHAnsi" w:hAnsiTheme="minorHAnsi"/>
      <w:smallCaps/>
      <w:color w:val="37393B" w:themeColor="background2" w:themeShade="40"/>
      <w:sz w:val="24"/>
    </w:rPr>
  </w:style>
  <w:style w:type="paragraph" w:customStyle="1" w:styleId="Tableheadingwhite">
    <w:name w:val="Table heading white"/>
    <w:basedOn w:val="Normal"/>
    <w:link w:val="TableheadingwhiteChar"/>
    <w:autoRedefine/>
    <w:qFormat/>
    <w:rsid w:val="00BB749C"/>
    <w:pPr>
      <w:spacing w:after="40" w:line="240" w:lineRule="auto"/>
    </w:pPr>
    <w:rPr>
      <w:rFonts w:asciiTheme="majorHAnsi" w:hAnsiTheme="majorHAnsi"/>
      <w:b/>
      <w:bCs/>
    </w:rPr>
  </w:style>
  <w:style w:type="character" w:customStyle="1" w:styleId="TableheadingwhiteChar">
    <w:name w:val="Table heading white Char"/>
    <w:basedOn w:val="DefaultParagraphFont"/>
    <w:link w:val="Tableheadingwhite"/>
    <w:rsid w:val="00BB749C"/>
    <w:rPr>
      <w:rFonts w:asciiTheme="majorHAnsi" w:hAnsiTheme="majorHAnsi"/>
      <w:b/>
      <w:bCs/>
      <w:color w:val="1A1A1A" w:themeColor="text1"/>
      <w:sz w:val="24"/>
    </w:rPr>
  </w:style>
  <w:style w:type="paragraph" w:customStyle="1" w:styleId="Tablecopy">
    <w:name w:val="Table copy"/>
    <w:next w:val="Normal"/>
    <w:link w:val="TablecopyChar"/>
    <w:autoRedefine/>
    <w:qFormat/>
    <w:rsid w:val="00BB749C"/>
    <w:pPr>
      <w:spacing w:after="40" w:line="240" w:lineRule="auto"/>
    </w:pPr>
    <w:rPr>
      <w:color w:val="1A1A1A" w:themeColor="text1"/>
      <w:sz w:val="24"/>
    </w:rPr>
  </w:style>
  <w:style w:type="character" w:customStyle="1" w:styleId="TablecopyChar">
    <w:name w:val="Table copy Char"/>
    <w:basedOn w:val="DefaultParagraphFont"/>
    <w:link w:val="Tablecopy"/>
    <w:rsid w:val="00BB749C"/>
    <w:rPr>
      <w:color w:val="1A1A1A" w:themeColor="text1"/>
      <w:sz w:val="24"/>
    </w:rPr>
  </w:style>
  <w:style w:type="paragraph" w:styleId="Header">
    <w:name w:val="header"/>
    <w:link w:val="HeaderChar"/>
    <w:autoRedefine/>
    <w:uiPriority w:val="99"/>
    <w:unhideWhenUsed/>
    <w:qFormat/>
    <w:rsid w:val="0059331B"/>
    <w:pPr>
      <w:tabs>
        <w:tab w:val="center" w:pos="4513"/>
        <w:tab w:val="right" w:pos="9026"/>
      </w:tabs>
      <w:spacing w:after="0" w:line="240" w:lineRule="auto"/>
    </w:pPr>
    <w:rPr>
      <w:color w:val="1A1A1A" w:themeColor="text1"/>
      <w:sz w:val="16"/>
    </w:rPr>
  </w:style>
  <w:style w:type="character" w:customStyle="1" w:styleId="HeaderChar">
    <w:name w:val="Header Char"/>
    <w:basedOn w:val="DefaultParagraphFont"/>
    <w:link w:val="Header"/>
    <w:uiPriority w:val="99"/>
    <w:rsid w:val="0059331B"/>
    <w:rPr>
      <w:color w:val="1A1A1A" w:themeColor="text1"/>
      <w:sz w:val="16"/>
    </w:rPr>
  </w:style>
  <w:style w:type="paragraph" w:styleId="Footer">
    <w:name w:val="footer"/>
    <w:basedOn w:val="Normal"/>
    <w:link w:val="FooterChar"/>
    <w:uiPriority w:val="99"/>
    <w:unhideWhenUsed/>
    <w:qFormat/>
    <w:rsid w:val="007E4689"/>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7E4689"/>
    <w:rPr>
      <w:color w:val="1A1A1A" w:themeColor="text1"/>
      <w:sz w:val="16"/>
    </w:rPr>
  </w:style>
  <w:style w:type="paragraph" w:styleId="TOC1">
    <w:name w:val="toc 1"/>
    <w:basedOn w:val="Normal"/>
    <w:next w:val="Normal"/>
    <w:uiPriority w:val="39"/>
    <w:unhideWhenUsed/>
    <w:qFormat/>
    <w:rsid w:val="007E4689"/>
  </w:style>
  <w:style w:type="paragraph" w:styleId="TOC2">
    <w:name w:val="toc 2"/>
    <w:next w:val="Normal"/>
    <w:autoRedefine/>
    <w:uiPriority w:val="39"/>
    <w:unhideWhenUsed/>
    <w:rsid w:val="007E4689"/>
    <w:pPr>
      <w:spacing w:after="120" w:line="312" w:lineRule="auto"/>
      <w:ind w:left="284"/>
    </w:pPr>
    <w:rPr>
      <w:color w:val="1A1A1A" w:themeColor="text1"/>
      <w:sz w:val="24"/>
    </w:rPr>
  </w:style>
  <w:style w:type="paragraph" w:styleId="TOC3">
    <w:name w:val="toc 3"/>
    <w:next w:val="Normal"/>
    <w:autoRedefine/>
    <w:uiPriority w:val="39"/>
    <w:unhideWhenUsed/>
    <w:rsid w:val="007E4689"/>
    <w:pPr>
      <w:spacing w:after="120" w:line="312" w:lineRule="auto"/>
      <w:ind w:left="567"/>
    </w:pPr>
    <w:rPr>
      <w:color w:val="1A1A1A" w:themeColor="text1"/>
      <w:sz w:val="24"/>
    </w:rPr>
  </w:style>
  <w:style w:type="character" w:styleId="Hyperlink">
    <w:name w:val="Hyperlink"/>
    <w:basedOn w:val="DefaultParagraphFont"/>
    <w:uiPriority w:val="99"/>
    <w:unhideWhenUsed/>
    <w:rsid w:val="007E4689"/>
    <w:rPr>
      <w:color w:val="0D0D0D" w:themeColor="accent1" w:themeShade="80"/>
      <w:u w:val="single"/>
    </w:rPr>
  </w:style>
  <w:style w:type="character" w:styleId="BookTitle">
    <w:name w:val="Book Title"/>
    <w:basedOn w:val="DefaultParagraphFont"/>
    <w:uiPriority w:val="33"/>
    <w:rsid w:val="007E4689"/>
    <w:rPr>
      <w:rFonts w:asciiTheme="minorHAnsi" w:hAnsiTheme="minorHAnsi"/>
      <w:b w:val="0"/>
      <w:bCs/>
      <w:i w:val="0"/>
      <w:iCs/>
      <w:spacing w:val="5"/>
      <w:sz w:val="24"/>
    </w:rPr>
  </w:style>
  <w:style w:type="paragraph" w:customStyle="1" w:styleId="BulletL1">
    <w:name w:val="Bullet L1"/>
    <w:link w:val="BulletL1Char"/>
    <w:qFormat/>
    <w:rsid w:val="00DA6B55"/>
    <w:pPr>
      <w:numPr>
        <w:numId w:val="4"/>
      </w:numPr>
      <w:spacing w:after="80" w:line="312" w:lineRule="auto"/>
      <w:ind w:left="568" w:hanging="284"/>
      <w:contextualSpacing/>
    </w:pPr>
    <w:rPr>
      <w:color w:val="1A1A1A" w:themeColor="text1"/>
      <w:sz w:val="24"/>
    </w:rPr>
  </w:style>
  <w:style w:type="character" w:customStyle="1" w:styleId="BulletL1Char">
    <w:name w:val="Bullet L1 Char"/>
    <w:basedOn w:val="DefaultParagraphFont"/>
    <w:link w:val="BulletL1"/>
    <w:rsid w:val="00DA6B55"/>
    <w:rPr>
      <w:color w:val="1A1A1A" w:themeColor="text1"/>
      <w:sz w:val="24"/>
    </w:rPr>
  </w:style>
  <w:style w:type="paragraph" w:customStyle="1" w:styleId="BulletL2">
    <w:name w:val="Bullet L2"/>
    <w:link w:val="BulletL2Char"/>
    <w:autoRedefine/>
    <w:qFormat/>
    <w:rsid w:val="00DA6B55"/>
    <w:pPr>
      <w:numPr>
        <w:numId w:val="5"/>
      </w:numPr>
      <w:spacing w:after="80" w:line="312" w:lineRule="auto"/>
      <w:ind w:left="851" w:hanging="284"/>
    </w:pPr>
    <w:rPr>
      <w:color w:val="1A1A1A" w:themeColor="text1"/>
      <w:sz w:val="24"/>
    </w:rPr>
  </w:style>
  <w:style w:type="character" w:customStyle="1" w:styleId="BulletL2Char">
    <w:name w:val="Bullet L2 Char"/>
    <w:basedOn w:val="BulletL1Char"/>
    <w:link w:val="BulletL2"/>
    <w:rsid w:val="00DA6B55"/>
    <w:rPr>
      <w:color w:val="1A1A1A" w:themeColor="text1"/>
      <w:sz w:val="24"/>
    </w:rPr>
  </w:style>
  <w:style w:type="paragraph" w:customStyle="1" w:styleId="BulletL3">
    <w:name w:val="Bullet L3"/>
    <w:basedOn w:val="BulletL1"/>
    <w:autoRedefine/>
    <w:qFormat/>
    <w:rsid w:val="00DA6B55"/>
    <w:pPr>
      <w:numPr>
        <w:numId w:val="6"/>
      </w:numPr>
      <w:ind w:left="1078" w:hanging="227"/>
    </w:pPr>
  </w:style>
  <w:style w:type="character" w:styleId="Emphasis">
    <w:name w:val="Emphasis"/>
    <w:basedOn w:val="DefaultParagraphFont"/>
    <w:uiPriority w:val="20"/>
    <w:rsid w:val="007E4689"/>
    <w:rPr>
      <w:rFonts w:asciiTheme="minorHAnsi" w:hAnsiTheme="minorHAnsi"/>
      <w:b w:val="0"/>
      <w:i w:val="0"/>
      <w:iCs/>
      <w:sz w:val="28"/>
    </w:rPr>
  </w:style>
  <w:style w:type="character" w:styleId="EndnoteReference">
    <w:name w:val="endnote reference"/>
    <w:basedOn w:val="DefaultParagraphFont"/>
    <w:uiPriority w:val="99"/>
    <w:semiHidden/>
    <w:unhideWhenUsed/>
    <w:rsid w:val="007E4689"/>
    <w:rPr>
      <w:vertAlign w:val="superscript"/>
    </w:rPr>
  </w:style>
  <w:style w:type="character" w:styleId="FollowedHyperlink">
    <w:name w:val="FollowedHyperlink"/>
    <w:basedOn w:val="DefaultParagraphFont"/>
    <w:uiPriority w:val="99"/>
    <w:semiHidden/>
    <w:unhideWhenUsed/>
    <w:rsid w:val="007E4689"/>
    <w:rPr>
      <w:color w:val="CE372F" w:themeColor="followedHyperlink"/>
      <w:u w:val="single"/>
    </w:rPr>
  </w:style>
  <w:style w:type="paragraph" w:customStyle="1" w:styleId="FooterDepartmentdivisionunitnameCover">
    <w:name w:val="Footer Department/division/unit name (Cover)"/>
    <w:qFormat/>
    <w:rsid w:val="007E4689"/>
    <w:pPr>
      <w:spacing w:after="0" w:line="240" w:lineRule="auto"/>
    </w:pPr>
    <w:rPr>
      <w:rFonts w:asciiTheme="majorHAnsi" w:eastAsiaTheme="majorEastAsia" w:hAnsiTheme="majorHAnsi" w:cstheme="majorBidi"/>
      <w:b/>
      <w:iCs/>
      <w:noProof/>
      <w:color w:val="1A1A1A" w:themeColor="text1"/>
      <w:sz w:val="20"/>
    </w:rPr>
  </w:style>
  <w:style w:type="character" w:styleId="FootnoteReference">
    <w:name w:val="footnote reference"/>
    <w:basedOn w:val="DefaultParagraphFont"/>
    <w:uiPriority w:val="99"/>
    <w:unhideWhenUsed/>
    <w:qFormat/>
    <w:rsid w:val="007E4689"/>
    <w:rPr>
      <w:rFonts w:asciiTheme="minorHAnsi" w:hAnsiTheme="minorHAnsi"/>
      <w:color w:val="1A1A1A" w:themeColor="text1"/>
      <w:sz w:val="16"/>
      <w:szCs w:val="20"/>
      <w:vertAlign w:val="superscript"/>
    </w:rPr>
  </w:style>
  <w:style w:type="paragraph" w:styleId="FootnoteText">
    <w:name w:val="footnote text"/>
    <w:basedOn w:val="Normal"/>
    <w:link w:val="FootnoteTextChar"/>
    <w:uiPriority w:val="99"/>
    <w:semiHidden/>
    <w:unhideWhenUsed/>
    <w:rsid w:val="007E46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4689"/>
    <w:rPr>
      <w:color w:val="1A1A1A" w:themeColor="text1"/>
      <w:sz w:val="20"/>
      <w:szCs w:val="20"/>
    </w:rPr>
  </w:style>
  <w:style w:type="table" w:styleId="GridTable2">
    <w:name w:val="Grid Table 2"/>
    <w:basedOn w:val="TableNormal"/>
    <w:uiPriority w:val="47"/>
    <w:rsid w:val="007E4689"/>
    <w:pPr>
      <w:spacing w:after="0" w:line="240" w:lineRule="auto"/>
    </w:pPr>
    <w:tblPr>
      <w:tblStyleRowBandSize w:val="1"/>
      <w:tblStyleColBandSize w:val="1"/>
      <w:tblBorders>
        <w:top w:val="single" w:sz="2" w:space="0" w:color="757575" w:themeColor="text1" w:themeTint="99"/>
        <w:bottom w:val="single" w:sz="2" w:space="0" w:color="757575" w:themeColor="text1" w:themeTint="99"/>
        <w:insideH w:val="single" w:sz="2" w:space="0" w:color="757575" w:themeColor="text1" w:themeTint="99"/>
        <w:insideV w:val="single" w:sz="2" w:space="0" w:color="757575" w:themeColor="text1" w:themeTint="99"/>
      </w:tblBorders>
    </w:tblPr>
    <w:tblStylePr w:type="firstRow">
      <w:rPr>
        <w:b/>
        <w:bCs/>
      </w:rPr>
      <w:tblPr/>
      <w:tcPr>
        <w:tcBorders>
          <w:top w:val="nil"/>
          <w:bottom w:val="single" w:sz="12" w:space="0" w:color="757575" w:themeColor="text1" w:themeTint="99"/>
          <w:insideH w:val="nil"/>
          <w:insideV w:val="nil"/>
        </w:tcBorders>
        <w:shd w:val="clear" w:color="auto" w:fill="FFFFFF" w:themeFill="background1"/>
      </w:tcPr>
    </w:tblStylePr>
    <w:tblStylePr w:type="lastRow">
      <w:rPr>
        <w:b/>
        <w:bCs/>
      </w:rPr>
      <w:tblPr/>
      <w:tcPr>
        <w:tcBorders>
          <w:top w:val="double" w:sz="2" w:space="0" w:color="757575"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character" w:customStyle="1" w:styleId="Heading7Char">
    <w:name w:val="Heading 7 Char"/>
    <w:basedOn w:val="DefaultParagraphFont"/>
    <w:link w:val="Heading7"/>
    <w:uiPriority w:val="9"/>
    <w:rsid w:val="007E4689"/>
    <w:rPr>
      <w:rFonts w:asciiTheme="majorHAnsi" w:eastAsiaTheme="majorEastAsia" w:hAnsiTheme="majorHAnsi" w:cstheme="majorBidi"/>
      <w:b/>
      <w:iCs/>
      <w:color w:val="0D0D0D" w:themeColor="accent1" w:themeShade="80"/>
      <w:sz w:val="32"/>
    </w:rPr>
  </w:style>
  <w:style w:type="character" w:customStyle="1" w:styleId="Heading8Char">
    <w:name w:val="Heading 8 Char"/>
    <w:basedOn w:val="DefaultParagraphFont"/>
    <w:link w:val="Heading8"/>
    <w:uiPriority w:val="9"/>
    <w:rsid w:val="007E4689"/>
    <w:rPr>
      <w:rFonts w:asciiTheme="majorHAnsi" w:eastAsiaTheme="majorEastAsia" w:hAnsiTheme="majorHAnsi" w:cstheme="majorBidi"/>
      <w:b/>
      <w:color w:val="0D0D0D" w:themeColor="accent1" w:themeShade="80"/>
      <w:sz w:val="28"/>
      <w:szCs w:val="21"/>
    </w:rPr>
  </w:style>
  <w:style w:type="character" w:customStyle="1" w:styleId="Heading9Char">
    <w:name w:val="Heading 9 Char"/>
    <w:basedOn w:val="DefaultParagraphFont"/>
    <w:link w:val="Heading9"/>
    <w:uiPriority w:val="9"/>
    <w:rsid w:val="007E4689"/>
    <w:rPr>
      <w:rFonts w:asciiTheme="majorHAnsi" w:eastAsiaTheme="majorEastAsia" w:hAnsiTheme="majorHAnsi" w:cstheme="majorBidi"/>
      <w:b/>
      <w:iCs/>
      <w:color w:val="0D0D0D" w:themeColor="accent1" w:themeShade="80"/>
      <w:sz w:val="24"/>
      <w:szCs w:val="21"/>
    </w:rPr>
  </w:style>
  <w:style w:type="character" w:customStyle="1" w:styleId="InstructionalRed">
    <w:name w:val="Instructional Red"/>
    <w:basedOn w:val="DefaultParagraphFont"/>
    <w:uiPriority w:val="1"/>
    <w:qFormat/>
    <w:rsid w:val="007E4689"/>
    <w:rPr>
      <w:rFonts w:asciiTheme="minorHAnsi" w:hAnsiTheme="minorHAnsi"/>
      <w:color w:val="002D4B" w:themeColor="accent2" w:themeShade="80"/>
      <w:sz w:val="24"/>
    </w:rPr>
  </w:style>
  <w:style w:type="character" w:styleId="IntenseEmphasis">
    <w:name w:val="Intense Emphasis"/>
    <w:basedOn w:val="DefaultParagraphFont"/>
    <w:uiPriority w:val="21"/>
    <w:rsid w:val="007E4689"/>
    <w:rPr>
      <w:rFonts w:asciiTheme="minorHAnsi" w:hAnsiTheme="minorHAnsi"/>
      <w:b w:val="0"/>
      <w:i w:val="0"/>
      <w:iCs/>
      <w:color w:val="0D0D0D" w:themeColor="accent1" w:themeShade="80"/>
      <w:sz w:val="28"/>
    </w:rPr>
  </w:style>
  <w:style w:type="paragraph" w:styleId="IntenseQuote">
    <w:name w:val="Intense Quote"/>
    <w:basedOn w:val="Normal"/>
    <w:next w:val="Normal"/>
    <w:link w:val="IntenseQuoteChar"/>
    <w:uiPriority w:val="30"/>
    <w:rsid w:val="007E4689"/>
    <w:pPr>
      <w:pBdr>
        <w:top w:val="single" w:sz="4" w:space="6" w:color="1A1A1A" w:themeColor="accent1"/>
        <w:bottom w:val="single" w:sz="4" w:space="6" w:color="1A1A1A" w:themeColor="accent1"/>
      </w:pBdr>
      <w:spacing w:before="240" w:after="240"/>
      <w:ind w:left="851" w:right="851"/>
    </w:pPr>
    <w:rPr>
      <w:iCs/>
      <w:color w:val="0D0D0D" w:themeColor="accent1" w:themeShade="80"/>
    </w:rPr>
  </w:style>
  <w:style w:type="character" w:customStyle="1" w:styleId="IntenseQuoteChar">
    <w:name w:val="Intense Quote Char"/>
    <w:basedOn w:val="DefaultParagraphFont"/>
    <w:link w:val="IntenseQuote"/>
    <w:uiPriority w:val="30"/>
    <w:rsid w:val="007E4689"/>
    <w:rPr>
      <w:iCs/>
      <w:color w:val="0D0D0D" w:themeColor="accent1" w:themeShade="80"/>
      <w:sz w:val="24"/>
    </w:rPr>
  </w:style>
  <w:style w:type="character" w:styleId="IntenseReference">
    <w:name w:val="Intense Reference"/>
    <w:basedOn w:val="DefaultParagraphFont"/>
    <w:uiPriority w:val="32"/>
    <w:rsid w:val="007E4689"/>
    <w:rPr>
      <w:rFonts w:asciiTheme="minorHAnsi" w:hAnsiTheme="minorHAnsi"/>
      <w:b w:val="0"/>
      <w:bCs/>
      <w:smallCaps/>
      <w:color w:val="0D0D0D" w:themeColor="accent1" w:themeShade="80"/>
      <w:spacing w:val="5"/>
      <w:sz w:val="24"/>
    </w:rPr>
  </w:style>
  <w:style w:type="paragraph" w:styleId="ListContinue">
    <w:name w:val="List Continue"/>
    <w:basedOn w:val="Normal"/>
    <w:uiPriority w:val="4"/>
    <w:qFormat/>
    <w:rsid w:val="007E4689"/>
    <w:pPr>
      <w:spacing w:line="288" w:lineRule="auto"/>
      <w:ind w:left="284"/>
      <w:contextualSpacing/>
    </w:pPr>
    <w:rPr>
      <w:color w:val="auto"/>
      <w:spacing w:val="-2"/>
      <w:kern w:val="0"/>
      <w:sz w:val="22"/>
      <w14:ligatures w14:val="none"/>
    </w:rPr>
  </w:style>
  <w:style w:type="paragraph" w:styleId="ListNumber2">
    <w:name w:val="List Number 2"/>
    <w:aliases w:val="List Number L2"/>
    <w:basedOn w:val="Normal"/>
    <w:autoRedefine/>
    <w:uiPriority w:val="4"/>
    <w:qFormat/>
    <w:rsid w:val="00DA6B55"/>
    <w:pPr>
      <w:numPr>
        <w:ilvl w:val="1"/>
        <w:numId w:val="12"/>
      </w:numPr>
      <w:ind w:left="1134" w:hanging="567"/>
      <w:contextualSpacing/>
    </w:pPr>
    <w:rPr>
      <w:color w:val="auto"/>
      <w:spacing w:val="-2"/>
      <w:kern w:val="0"/>
      <w14:ligatures w14:val="none"/>
    </w:rPr>
  </w:style>
  <w:style w:type="paragraph" w:styleId="ListNumber3">
    <w:name w:val="List Number 3"/>
    <w:aliases w:val="List Number L3"/>
    <w:basedOn w:val="Normal"/>
    <w:uiPriority w:val="4"/>
    <w:qFormat/>
    <w:rsid w:val="00DA6B55"/>
    <w:pPr>
      <w:numPr>
        <w:ilvl w:val="2"/>
        <w:numId w:val="12"/>
      </w:numPr>
      <w:ind w:left="1985" w:hanging="851"/>
      <w:contextualSpacing/>
    </w:pPr>
    <w:rPr>
      <w:color w:val="auto"/>
      <w:spacing w:val="-2"/>
      <w:kern w:val="0"/>
      <w14:ligatures w14:val="none"/>
    </w:rPr>
  </w:style>
  <w:style w:type="paragraph" w:styleId="ListNumber">
    <w:name w:val="List Number"/>
    <w:aliases w:val="List Number L1"/>
    <w:basedOn w:val="Normal"/>
    <w:next w:val="ListContinue"/>
    <w:uiPriority w:val="4"/>
    <w:qFormat/>
    <w:rsid w:val="00DA6B55"/>
    <w:pPr>
      <w:numPr>
        <w:numId w:val="12"/>
      </w:numPr>
      <w:ind w:left="568" w:hanging="284"/>
    </w:pPr>
    <w:rPr>
      <w:color w:val="auto"/>
      <w:spacing w:val="-2"/>
      <w:kern w:val="0"/>
      <w14:ligatures w14:val="none"/>
    </w:rPr>
  </w:style>
  <w:style w:type="paragraph" w:styleId="ListParagraph">
    <w:name w:val="List Paragraph"/>
    <w:basedOn w:val="Normal"/>
    <w:uiPriority w:val="34"/>
    <w:qFormat/>
    <w:rsid w:val="007E4689"/>
    <w:pPr>
      <w:ind w:left="720"/>
      <w:contextualSpacing/>
    </w:pPr>
    <w:rPr>
      <w:color w:val="auto"/>
      <w:sz w:val="22"/>
    </w:rPr>
  </w:style>
  <w:style w:type="table" w:styleId="ListTable3">
    <w:name w:val="List Table 3"/>
    <w:basedOn w:val="TableNormal"/>
    <w:uiPriority w:val="48"/>
    <w:rsid w:val="007E4689"/>
    <w:pPr>
      <w:spacing w:after="0" w:line="240" w:lineRule="auto"/>
    </w:pPr>
    <w:tblPr>
      <w:tblStyleRowBandSize w:val="1"/>
      <w:tblStyleColBandSize w:val="1"/>
      <w:tblBorders>
        <w:top w:val="single" w:sz="4" w:space="0" w:color="1A1A1A" w:themeColor="text1"/>
        <w:left w:val="single" w:sz="4" w:space="0" w:color="1A1A1A" w:themeColor="text1"/>
        <w:bottom w:val="single" w:sz="4" w:space="0" w:color="1A1A1A" w:themeColor="text1"/>
        <w:right w:val="single" w:sz="4" w:space="0" w:color="1A1A1A" w:themeColor="text1"/>
      </w:tblBorders>
    </w:tblPr>
    <w:tblStylePr w:type="firstRow">
      <w:rPr>
        <w:b/>
        <w:bCs/>
        <w:color w:val="FFFFFF" w:themeColor="background1"/>
      </w:rPr>
      <w:tblPr/>
      <w:tcPr>
        <w:shd w:val="clear" w:color="auto" w:fill="1A1A1A" w:themeFill="text1"/>
      </w:tcPr>
    </w:tblStylePr>
    <w:tblStylePr w:type="lastRow">
      <w:rPr>
        <w:b/>
        <w:bCs/>
      </w:rPr>
      <w:tblPr/>
      <w:tcPr>
        <w:tcBorders>
          <w:top w:val="double" w:sz="4" w:space="0" w:color="1A1A1A"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1A1A" w:themeColor="text1"/>
          <w:right w:val="single" w:sz="4" w:space="0" w:color="1A1A1A" w:themeColor="text1"/>
        </w:tcBorders>
      </w:tcPr>
    </w:tblStylePr>
    <w:tblStylePr w:type="band1Horz">
      <w:tblPr/>
      <w:tcPr>
        <w:tcBorders>
          <w:top w:val="single" w:sz="4" w:space="0" w:color="1A1A1A" w:themeColor="text1"/>
          <w:bottom w:val="single" w:sz="4" w:space="0" w:color="1A1A1A"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1A1A" w:themeColor="text1"/>
          <w:left w:val="nil"/>
        </w:tcBorders>
      </w:tcPr>
    </w:tblStylePr>
    <w:tblStylePr w:type="swCell">
      <w:tblPr/>
      <w:tcPr>
        <w:tcBorders>
          <w:top w:val="double" w:sz="4" w:space="0" w:color="1A1A1A" w:themeColor="text1"/>
          <w:right w:val="nil"/>
        </w:tcBorders>
      </w:tcPr>
    </w:tblStylePr>
  </w:style>
  <w:style w:type="paragraph" w:customStyle="1" w:styleId="NumberlistL1">
    <w:name w:val="Number list L1"/>
    <w:link w:val="NumberlistL1Char"/>
    <w:autoRedefine/>
    <w:rsid w:val="007E4689"/>
    <w:pPr>
      <w:numPr>
        <w:numId w:val="13"/>
      </w:numPr>
      <w:spacing w:after="60" w:line="312" w:lineRule="auto"/>
    </w:pPr>
    <w:rPr>
      <w:color w:val="1A1A1A" w:themeColor="text1"/>
      <w:sz w:val="24"/>
    </w:rPr>
  </w:style>
  <w:style w:type="character" w:customStyle="1" w:styleId="NumberlistL1Char">
    <w:name w:val="Number list L1 Char"/>
    <w:basedOn w:val="DefaultParagraphFont"/>
    <w:link w:val="NumberlistL1"/>
    <w:rsid w:val="007E4689"/>
    <w:rPr>
      <w:color w:val="1A1A1A" w:themeColor="text1"/>
      <w:sz w:val="24"/>
    </w:rPr>
  </w:style>
  <w:style w:type="paragraph" w:customStyle="1" w:styleId="NumberlistL2">
    <w:name w:val="Number list L2"/>
    <w:basedOn w:val="NumberlistL1"/>
    <w:link w:val="NumberlistL2Char"/>
    <w:autoRedefine/>
    <w:rsid w:val="007E4689"/>
    <w:pPr>
      <w:numPr>
        <w:ilvl w:val="1"/>
        <w:numId w:val="15"/>
      </w:numPr>
    </w:pPr>
  </w:style>
  <w:style w:type="character" w:customStyle="1" w:styleId="NumberlistL2Char">
    <w:name w:val="Number list L2 Char"/>
    <w:basedOn w:val="NumberlistL1Char"/>
    <w:link w:val="NumberlistL2"/>
    <w:rsid w:val="007E4689"/>
    <w:rPr>
      <w:color w:val="1A1A1A" w:themeColor="text1"/>
      <w:sz w:val="24"/>
    </w:rPr>
  </w:style>
  <w:style w:type="paragraph" w:customStyle="1" w:styleId="NumberlistL3">
    <w:name w:val="Number list L3"/>
    <w:basedOn w:val="NumberlistL2"/>
    <w:link w:val="NumberlistL3Char"/>
    <w:rsid w:val="007E4689"/>
    <w:pPr>
      <w:numPr>
        <w:ilvl w:val="2"/>
      </w:numPr>
    </w:pPr>
  </w:style>
  <w:style w:type="character" w:customStyle="1" w:styleId="NumberlistL3Char">
    <w:name w:val="Number list L3 Char"/>
    <w:basedOn w:val="NumberlistL2Char"/>
    <w:link w:val="NumberlistL3"/>
    <w:rsid w:val="007E4689"/>
    <w:rPr>
      <w:color w:val="1A1A1A" w:themeColor="text1"/>
      <w:sz w:val="24"/>
    </w:rPr>
  </w:style>
  <w:style w:type="paragraph" w:styleId="Quote">
    <w:name w:val="Quote"/>
    <w:basedOn w:val="Normal"/>
    <w:next w:val="Normal"/>
    <w:link w:val="QuoteChar"/>
    <w:autoRedefine/>
    <w:uiPriority w:val="29"/>
    <w:rsid w:val="007E4689"/>
    <w:pPr>
      <w:pBdr>
        <w:top w:val="single" w:sz="8" w:space="6" w:color="auto"/>
        <w:bottom w:val="single" w:sz="8" w:space="6" w:color="auto"/>
      </w:pBdr>
      <w:spacing w:before="240" w:after="240"/>
      <w:ind w:left="851" w:right="851"/>
    </w:pPr>
    <w:rPr>
      <w:iCs/>
      <w:color w:val="37393B" w:themeColor="background2" w:themeShade="40"/>
    </w:rPr>
  </w:style>
  <w:style w:type="character" w:customStyle="1" w:styleId="QuoteChar">
    <w:name w:val="Quote Char"/>
    <w:basedOn w:val="DefaultParagraphFont"/>
    <w:link w:val="Quote"/>
    <w:uiPriority w:val="29"/>
    <w:rsid w:val="007E4689"/>
    <w:rPr>
      <w:iCs/>
      <w:color w:val="37393B" w:themeColor="background2" w:themeShade="40"/>
      <w:sz w:val="24"/>
    </w:rPr>
  </w:style>
  <w:style w:type="character" w:styleId="SubtleEmphasis">
    <w:name w:val="Subtle Emphasis"/>
    <w:basedOn w:val="DefaultParagraphFont"/>
    <w:uiPriority w:val="19"/>
    <w:rsid w:val="007E4689"/>
    <w:rPr>
      <w:rFonts w:asciiTheme="minorHAnsi" w:hAnsiTheme="minorHAnsi"/>
      <w:i/>
      <w:iCs/>
      <w:color w:val="37393B" w:themeColor="background2" w:themeShade="40"/>
      <w:sz w:val="24"/>
    </w:rPr>
  </w:style>
  <w:style w:type="paragraph" w:customStyle="1" w:styleId="Tablebullet">
    <w:name w:val="Table bullet"/>
    <w:basedOn w:val="Tablecopy"/>
    <w:qFormat/>
    <w:rsid w:val="007E4689"/>
    <w:pPr>
      <w:numPr>
        <w:numId w:val="16"/>
      </w:numPr>
    </w:pPr>
  </w:style>
  <w:style w:type="paragraph" w:customStyle="1" w:styleId="Tableheadingblack">
    <w:name w:val="Table heading black"/>
    <w:basedOn w:val="Tableheadingwhite"/>
    <w:next w:val="Normal"/>
    <w:autoRedefine/>
    <w:qFormat/>
    <w:rsid w:val="007E4689"/>
    <w:pPr>
      <w:jc w:val="center"/>
    </w:pPr>
  </w:style>
  <w:style w:type="paragraph" w:styleId="TOCHeading">
    <w:name w:val="TOC Heading"/>
    <w:basedOn w:val="Heading1"/>
    <w:next w:val="Heading1"/>
    <w:uiPriority w:val="39"/>
    <w:semiHidden/>
    <w:unhideWhenUsed/>
    <w:qFormat/>
    <w:rsid w:val="007E4689"/>
    <w:pPr>
      <w:spacing w:after="240"/>
      <w:outlineLvl w:val="9"/>
    </w:pPr>
  </w:style>
  <w:style w:type="character" w:styleId="UnresolvedMention">
    <w:name w:val="Unresolved Mention"/>
    <w:basedOn w:val="DefaultParagraphFont"/>
    <w:uiPriority w:val="99"/>
    <w:semiHidden/>
    <w:unhideWhenUsed/>
    <w:rsid w:val="007E4689"/>
    <w:rPr>
      <w:rFonts w:asciiTheme="minorHAnsi" w:hAnsiTheme="minorHAnsi"/>
      <w:color w:val="C00000"/>
      <w:sz w:val="24"/>
      <w:shd w:val="clear" w:color="auto" w:fill="E1DFDD"/>
    </w:rPr>
  </w:style>
  <w:style w:type="table" w:styleId="PlainTable2">
    <w:name w:val="Plain Table 2"/>
    <w:basedOn w:val="TableNormal"/>
    <w:uiPriority w:val="42"/>
    <w:rsid w:val="00BB749C"/>
    <w:pPr>
      <w:spacing w:after="0" w:line="240" w:lineRule="auto"/>
    </w:pPr>
    <w:tblPr>
      <w:tblStyleRowBandSize w:val="1"/>
      <w:tblStyleColBandSize w:val="1"/>
      <w:tblBorders>
        <w:top w:val="single" w:sz="4" w:space="0" w:color="8C8C8C" w:themeColor="text1" w:themeTint="80"/>
        <w:bottom w:val="single" w:sz="4" w:space="0" w:color="8C8C8C" w:themeColor="text1" w:themeTint="80"/>
      </w:tblBorders>
    </w:tblPr>
    <w:tblStylePr w:type="firstRow">
      <w:rPr>
        <w:b/>
        <w:bCs/>
      </w:rPr>
      <w:tblPr/>
      <w:tcPr>
        <w:tcBorders>
          <w:bottom w:val="single" w:sz="4" w:space="0" w:color="8C8C8C" w:themeColor="text1" w:themeTint="80"/>
        </w:tcBorders>
      </w:tcPr>
    </w:tblStylePr>
    <w:tblStylePr w:type="lastRow">
      <w:rPr>
        <w:b/>
        <w:bCs/>
      </w:rPr>
      <w:tblPr/>
      <w:tcPr>
        <w:tcBorders>
          <w:top w:val="single" w:sz="4" w:space="0" w:color="8C8C8C" w:themeColor="text1" w:themeTint="80"/>
        </w:tcBorders>
      </w:tcPr>
    </w:tblStylePr>
    <w:tblStylePr w:type="firstCol">
      <w:rPr>
        <w:b/>
        <w:bCs/>
      </w:rPr>
    </w:tblStylePr>
    <w:tblStylePr w:type="lastCol">
      <w:rPr>
        <w:b/>
        <w:bCs/>
      </w:rPr>
    </w:tblStylePr>
    <w:tblStylePr w:type="band1Vert">
      <w:tblPr/>
      <w:tcPr>
        <w:tcBorders>
          <w:left w:val="single" w:sz="4" w:space="0" w:color="8C8C8C" w:themeColor="text1" w:themeTint="80"/>
          <w:right w:val="single" w:sz="4" w:space="0" w:color="8C8C8C" w:themeColor="text1" w:themeTint="80"/>
        </w:tcBorders>
      </w:tcPr>
    </w:tblStylePr>
    <w:tblStylePr w:type="band2Vert">
      <w:tblPr/>
      <w:tcPr>
        <w:tcBorders>
          <w:left w:val="single" w:sz="4" w:space="0" w:color="8C8C8C" w:themeColor="text1" w:themeTint="80"/>
          <w:right w:val="single" w:sz="4" w:space="0" w:color="8C8C8C" w:themeColor="text1" w:themeTint="80"/>
        </w:tcBorders>
      </w:tcPr>
    </w:tblStylePr>
    <w:tblStylePr w:type="band1Horz">
      <w:tblPr/>
      <w:tcPr>
        <w:tcBorders>
          <w:top w:val="single" w:sz="4" w:space="0" w:color="8C8C8C" w:themeColor="text1" w:themeTint="80"/>
          <w:bottom w:val="single" w:sz="4" w:space="0" w:color="8C8C8C"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1A1A1A"/>
      </a:dk1>
      <a:lt1>
        <a:srgbClr val="FFFFFF"/>
      </a:lt1>
      <a:dk2>
        <a:srgbClr val="333333"/>
      </a:dk2>
      <a:lt2>
        <a:srgbClr val="E4E5E6"/>
      </a:lt2>
      <a:accent1>
        <a:srgbClr val="1A1A1A"/>
      </a:accent1>
      <a:accent2>
        <a:srgbClr val="005A96"/>
      </a:accent2>
      <a:accent3>
        <a:srgbClr val="535353"/>
      </a:accent3>
      <a:accent4>
        <a:srgbClr val="8C8C8C"/>
      </a:accent4>
      <a:accent5>
        <a:srgbClr val="20416F"/>
      </a:accent5>
      <a:accent6>
        <a:srgbClr val="6A96D3"/>
      </a:accent6>
      <a:hlink>
        <a:srgbClr val="2B5794"/>
      </a:hlink>
      <a:folHlink>
        <a:srgbClr val="CE372F"/>
      </a:folHlink>
    </a:clrScheme>
    <a:fontScheme name="TasGo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Schmidt, Heike</dc:creator>
  <cp:keywords/>
  <dc:description/>
  <cp:lastModifiedBy>Schmidt, Heike</cp:lastModifiedBy>
  <cp:revision>5</cp:revision>
  <dcterms:created xsi:type="dcterms:W3CDTF">2024-05-17T03:58:00Z</dcterms:created>
  <dcterms:modified xsi:type="dcterms:W3CDTF">2024-05-18T06:11:00Z</dcterms:modified>
</cp:coreProperties>
</file>