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31EB3E5F" w:rsidR="00635C51" w:rsidRPr="003813E5" w:rsidRDefault="003F3DB2" w:rsidP="003813E5">
      <w:pPr>
        <w:pStyle w:val="Title"/>
      </w:pPr>
      <w:r>
        <w:rPr>
          <w:noProof/>
        </w:rPr>
        <mc:AlternateContent>
          <mc:Choice Requires="wps">
            <w:drawing>
              <wp:anchor distT="0" distB="0" distL="114300" distR="114300" simplePos="0" relativeHeight="251660288" behindDoc="0" locked="0" layoutInCell="1" allowOverlap="1" wp14:anchorId="28C4A2CC" wp14:editId="54C56976">
                <wp:simplePos x="0" y="0"/>
                <wp:positionH relativeFrom="column">
                  <wp:posOffset>5259282</wp:posOffset>
                </wp:positionH>
                <wp:positionV relativeFrom="paragraph">
                  <wp:posOffset>594360</wp:posOffset>
                </wp:positionV>
                <wp:extent cx="4207933" cy="1456267"/>
                <wp:effectExtent l="0" t="0" r="8890" b="17145"/>
                <wp:wrapNone/>
                <wp:docPr id="1645016196" name="Text Box 6"/>
                <wp:cNvGraphicFramePr/>
                <a:graphic xmlns:a="http://schemas.openxmlformats.org/drawingml/2006/main">
                  <a:graphicData uri="http://schemas.microsoft.com/office/word/2010/wordprocessingShape">
                    <wps:wsp>
                      <wps:cNvSpPr txBox="1"/>
                      <wps:spPr>
                        <a:xfrm>
                          <a:off x="0" y="0"/>
                          <a:ext cx="4207933" cy="1456267"/>
                        </a:xfrm>
                        <a:prstGeom prst="rect">
                          <a:avLst/>
                        </a:prstGeom>
                        <a:solidFill>
                          <a:schemeClr val="lt1"/>
                        </a:solidFill>
                        <a:ln w="6350">
                          <a:solidFill>
                            <a:prstClr val="black"/>
                          </a:solidFill>
                        </a:ln>
                      </wps:spPr>
                      <wps:txbx>
                        <w:txbxContent>
                          <w:p w14:paraId="1ADB4812" w14:textId="77777777" w:rsidR="003F3DB2" w:rsidRPr="0019497D" w:rsidRDefault="003F3DB2" w:rsidP="003F3DB2">
                            <w:pPr>
                              <w:ind w:hanging="22"/>
                              <w:rPr>
                                <w:b/>
                                <w:bCs/>
                                <w:sz w:val="21"/>
                                <w:szCs w:val="20"/>
                              </w:rPr>
                            </w:pPr>
                            <w:r w:rsidRPr="0019497D">
                              <w:rPr>
                                <w:b/>
                                <w:bCs/>
                                <w:sz w:val="21"/>
                                <w:szCs w:val="20"/>
                              </w:rPr>
                              <w:t>Objective</w:t>
                            </w:r>
                          </w:p>
                          <w:p w14:paraId="6DFB8ACB" w14:textId="6AC9A4E0" w:rsidR="003F3DB2" w:rsidRPr="003F3DB2" w:rsidRDefault="003F3DB2" w:rsidP="003F3DB2">
                            <w:pPr>
                              <w:ind w:hanging="22"/>
                              <w:rPr>
                                <w:sz w:val="21"/>
                                <w:szCs w:val="20"/>
                              </w:rPr>
                            </w:pPr>
                            <w:r w:rsidRPr="0019497D">
                              <w:rPr>
                                <w:sz w:val="21"/>
                                <w:szCs w:val="20"/>
                              </w:rPr>
                              <w:t>To undertake a comprehensive independent study of the Tasmanian salmon industry</w:t>
                            </w:r>
                            <w:r>
                              <w:rPr>
                                <w:sz w:val="21"/>
                                <w:szCs w:val="20"/>
                              </w:rPr>
                              <w:t xml:space="preserve"> </w:t>
                            </w:r>
                            <w:r w:rsidRPr="0019497D">
                              <w:rPr>
                                <w:sz w:val="21"/>
                                <w:szCs w:val="20"/>
                              </w:rPr>
                              <w:t>that considers the effectiveness of regulation and management in</w:t>
                            </w:r>
                            <w:r>
                              <w:rPr>
                                <w:sz w:val="21"/>
                                <w:szCs w:val="20"/>
                              </w:rPr>
                              <w:t xml:space="preserve"> </w:t>
                            </w:r>
                            <w:r w:rsidRPr="0019497D">
                              <w:rPr>
                                <w:sz w:val="21"/>
                                <w:szCs w:val="20"/>
                              </w:rPr>
                              <w:t>achieving</w:t>
                            </w:r>
                            <w:r>
                              <w:rPr>
                                <w:sz w:val="21"/>
                                <w:szCs w:val="20"/>
                              </w:rPr>
                              <w:t xml:space="preserve"> </w:t>
                            </w:r>
                            <w:r w:rsidRPr="0019497D">
                              <w:rPr>
                                <w:sz w:val="21"/>
                                <w:szCs w:val="20"/>
                              </w:rPr>
                              <w:t>sustainable outcomes for Tasmania’s natural and physical resources, consistent</w:t>
                            </w:r>
                            <w:r>
                              <w:rPr>
                                <w:sz w:val="21"/>
                                <w:szCs w:val="20"/>
                              </w:rPr>
                              <w:t xml:space="preserve"> </w:t>
                            </w:r>
                            <w:r w:rsidRPr="0019497D">
                              <w:rPr>
                                <w:sz w:val="21"/>
                                <w:szCs w:val="20"/>
                              </w:rPr>
                              <w:t>with</w:t>
                            </w:r>
                            <w:r>
                              <w:rPr>
                                <w:sz w:val="21"/>
                                <w:szCs w:val="20"/>
                              </w:rPr>
                              <w:t xml:space="preserve"> </w:t>
                            </w:r>
                            <w:r w:rsidRPr="0019497D">
                              <w:rPr>
                                <w:sz w:val="21"/>
                                <w:szCs w:val="20"/>
                              </w:rPr>
                              <w:t>Tasmania’s Resource Management and Planning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C4A2CC" id="_x0000_t202" coordsize="21600,21600" o:spt="202" path="m,l,21600r21600,l21600,xe">
                <v:stroke joinstyle="miter"/>
                <v:path gradientshapeok="t" o:connecttype="rect"/>
              </v:shapetype>
              <v:shape id="Text Box 6" o:spid="_x0000_s1026" type="#_x0000_t202" style="position:absolute;margin-left:414.1pt;margin-top:46.8pt;width:331.35pt;height:11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lGOAIAAH0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" fillcolor="white [3201]" strokeweight=".5pt">
                <v:textbox>
                  <w:txbxContent>
                    <w:p w14:paraId="1ADB4812" w14:textId="77777777" w:rsidR="003F3DB2" w:rsidRPr="0019497D" w:rsidRDefault="003F3DB2" w:rsidP="003F3DB2">
                      <w:pPr>
                        <w:ind w:hanging="22"/>
                        <w:rPr>
                          <w:b/>
                          <w:bCs/>
                          <w:sz w:val="21"/>
                          <w:szCs w:val="20"/>
                        </w:rPr>
                      </w:pPr>
                      <w:r w:rsidRPr="0019497D">
                        <w:rPr>
                          <w:b/>
                          <w:bCs/>
                          <w:sz w:val="21"/>
                          <w:szCs w:val="20"/>
                        </w:rPr>
                        <w:t>Objective</w:t>
                      </w:r>
                    </w:p>
                    <w:p w14:paraId="6DFB8ACB" w14:textId="6AC9A4E0" w:rsidR="003F3DB2" w:rsidRPr="003F3DB2" w:rsidRDefault="003F3DB2" w:rsidP="003F3DB2">
                      <w:pPr>
                        <w:ind w:hanging="22"/>
                        <w:rPr>
                          <w:sz w:val="21"/>
                          <w:szCs w:val="20"/>
                        </w:rPr>
                      </w:pPr>
                      <w:r w:rsidRPr="0019497D">
                        <w:rPr>
                          <w:sz w:val="21"/>
                          <w:szCs w:val="20"/>
                        </w:rPr>
                        <w:t>To undertake a comprehensive independent study of the Tasmanian salmon industry</w:t>
                      </w:r>
                      <w:r>
                        <w:rPr>
                          <w:sz w:val="21"/>
                          <w:szCs w:val="20"/>
                        </w:rPr>
                        <w:t xml:space="preserve"> </w:t>
                      </w:r>
                      <w:r w:rsidRPr="0019497D">
                        <w:rPr>
                          <w:sz w:val="21"/>
                          <w:szCs w:val="20"/>
                        </w:rPr>
                        <w:t>that considers the effectiveness of regulation and management in</w:t>
                      </w:r>
                      <w:r>
                        <w:rPr>
                          <w:sz w:val="21"/>
                          <w:szCs w:val="20"/>
                        </w:rPr>
                        <w:t xml:space="preserve"> </w:t>
                      </w:r>
                      <w:r w:rsidRPr="0019497D">
                        <w:rPr>
                          <w:sz w:val="21"/>
                          <w:szCs w:val="20"/>
                        </w:rPr>
                        <w:t>achieving</w:t>
                      </w:r>
                      <w:r>
                        <w:rPr>
                          <w:sz w:val="21"/>
                          <w:szCs w:val="20"/>
                        </w:rPr>
                        <w:t xml:space="preserve"> </w:t>
                      </w:r>
                      <w:r w:rsidRPr="0019497D">
                        <w:rPr>
                          <w:sz w:val="21"/>
                          <w:szCs w:val="20"/>
                        </w:rPr>
                        <w:t>sustainable outcomes for Tasmania’s natural and physical resources, consistent</w:t>
                      </w:r>
                      <w:r>
                        <w:rPr>
                          <w:sz w:val="21"/>
                          <w:szCs w:val="20"/>
                        </w:rPr>
                        <w:t xml:space="preserve"> </w:t>
                      </w:r>
                      <w:r w:rsidRPr="0019497D">
                        <w:rPr>
                          <w:sz w:val="21"/>
                          <w:szCs w:val="20"/>
                        </w:rPr>
                        <w:t>with</w:t>
                      </w:r>
                      <w:r>
                        <w:rPr>
                          <w:sz w:val="21"/>
                          <w:szCs w:val="20"/>
                        </w:rPr>
                        <w:t xml:space="preserve"> </w:t>
                      </w:r>
                      <w:r w:rsidRPr="0019497D">
                        <w:rPr>
                          <w:sz w:val="21"/>
                          <w:szCs w:val="20"/>
                        </w:rPr>
                        <w:t>Tasmania’s Resource Management and Planning System.</w:t>
                      </w:r>
                    </w:p>
                  </w:txbxContent>
                </v:textbox>
              </v:shape>
            </w:pict>
          </mc:Fallback>
        </mc:AlternateContent>
      </w:r>
      <w:r w:rsidR="00690A0B">
        <w:t>Study Plan</w:t>
      </w:r>
    </w:p>
    <w:p w14:paraId="56D927F2" w14:textId="301AB1C1" w:rsidR="00BD0AF7" w:rsidRPr="003813E5" w:rsidRDefault="00A52E53" w:rsidP="003813E5">
      <w:pPr>
        <w:pStyle w:val="Subtitle"/>
      </w:pPr>
      <w:r>
        <w:t>Independent Study of the Tasmanian Salmon Industry</w:t>
      </w:r>
    </w:p>
    <w:p w14:paraId="39C00370" w14:textId="06A34AB6" w:rsidR="00C93F8B" w:rsidRDefault="0082475A">
      <w:pPr>
        <w:spacing w:after="160" w:line="259" w:lineRule="auto"/>
      </w:pPr>
      <w:r>
        <w:t>May</w:t>
      </w:r>
      <w:r w:rsidRPr="00F52D7C">
        <w:t xml:space="preserve"> </w:t>
      </w:r>
      <w:r w:rsidR="00A52E53" w:rsidRPr="00F52D7C">
        <w:t>2026</w:t>
      </w:r>
      <w:r w:rsidR="004077E4" w:rsidRPr="00F52D7C">
        <w:t xml:space="preserve"> | Version </w:t>
      </w:r>
      <w:r w:rsidR="00C93F8B">
        <w:t>2</w:t>
      </w:r>
      <w:r w:rsidR="00A52E53" w:rsidRPr="00F52D7C">
        <w:t>.</w:t>
      </w:r>
      <w:r w:rsidR="00A52E53">
        <w:t>0</w:t>
      </w:r>
      <w:r w:rsidR="004077E4">
        <w:t xml:space="preserve"> </w:t>
      </w:r>
    </w:p>
    <w:p w14:paraId="27B86C0D" w14:textId="57AF5307" w:rsidR="003F3DB2" w:rsidRDefault="00C93F8B" w:rsidP="003F3DB2">
      <w:pPr>
        <w:ind w:hanging="22"/>
        <w:rPr>
          <w:sz w:val="21"/>
          <w:szCs w:val="20"/>
        </w:rPr>
      </w:pPr>
      <w:r>
        <w:br w:type="page"/>
      </w:r>
    </w:p>
    <w:p w14:paraId="77DEDE3B" w14:textId="0FD5801B" w:rsidR="0015652C" w:rsidRPr="00E52DA7" w:rsidRDefault="00C93F8B" w:rsidP="00E52DA7">
      <w:pPr>
        <w:pStyle w:val="Heading1"/>
      </w:pPr>
      <w:bookmarkStart w:id="0" w:name="_Toc230335890"/>
      <w:r w:rsidRPr="00E52DA7">
        <w:lastRenderedPageBreak/>
        <w:t>Preface</w:t>
      </w:r>
      <w:bookmarkEnd w:id="0"/>
    </w:p>
    <w:p w14:paraId="0DC61773" w14:textId="234E3AE8" w:rsidR="0015652C" w:rsidRPr="00A149F0" w:rsidRDefault="0015652C" w:rsidP="0015652C">
      <w:pPr>
        <w:spacing w:after="160" w:line="240" w:lineRule="auto"/>
        <w:rPr>
          <w:rFonts w:ascii="Aptos" w:eastAsia="Times New Roman" w:hAnsi="Aptos" w:cs="Times New Roman"/>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 xml:space="preserve">This Plan for the Independent Study of the Tasmanian Salmon Industry [“the industry”] has been developed to address the Terms of Reference [Appendix 1] which emphasises the need to strengthen the public understanding and by acknowledging missing evidence, build a consensus of what we know about how commercial salmon farming is affecting the Tasmanian </w:t>
      </w:r>
      <w:r w:rsidR="0097269C" w:rsidRPr="00A149F0">
        <w:rPr>
          <w:rFonts w:ascii="Arial" w:eastAsia="Times New Roman" w:hAnsi="Arial" w:cs="Arial"/>
          <w:color w:val="000000"/>
          <w:kern w:val="0"/>
          <w:szCs w:val="24"/>
          <w:lang w:eastAsia="en-GB"/>
          <w14:ligatures w14:val="none"/>
        </w:rPr>
        <w:t>social, economic, and physical</w:t>
      </w:r>
      <w:r w:rsidRPr="00A149F0">
        <w:rPr>
          <w:rFonts w:ascii="Arial" w:eastAsia="Times New Roman" w:hAnsi="Arial" w:cs="Arial"/>
          <w:color w:val="000000"/>
          <w:kern w:val="0"/>
          <w:szCs w:val="24"/>
          <w:lang w:eastAsia="en-GB"/>
          <w14:ligatures w14:val="none"/>
        </w:rPr>
        <w:t xml:space="preserve"> environment and </w:t>
      </w:r>
      <w:r w:rsidR="00814C82" w:rsidRPr="00A149F0">
        <w:rPr>
          <w:rFonts w:ascii="Arial" w:eastAsia="Times New Roman" w:hAnsi="Arial" w:cs="Arial"/>
          <w:color w:val="000000"/>
          <w:kern w:val="0"/>
          <w:szCs w:val="24"/>
          <w:lang w:eastAsia="en-GB"/>
          <w14:ligatures w14:val="none"/>
        </w:rPr>
        <w:t>what options do we recommend for the future</w:t>
      </w:r>
      <w:r w:rsidRPr="00A149F0">
        <w:rPr>
          <w:rFonts w:ascii="Arial" w:eastAsia="Times New Roman" w:hAnsi="Arial" w:cs="Arial"/>
          <w:color w:val="000000"/>
          <w:kern w:val="0"/>
          <w:szCs w:val="24"/>
          <w:lang w:eastAsia="en-GB"/>
          <w14:ligatures w14:val="none"/>
        </w:rPr>
        <w:t>. </w:t>
      </w:r>
    </w:p>
    <w:p w14:paraId="037E60A9" w14:textId="7F7C9F3E" w:rsidR="0015652C" w:rsidRPr="00A149F0" w:rsidRDefault="0015652C" w:rsidP="0015652C">
      <w:pPr>
        <w:spacing w:after="160" w:line="240" w:lineRule="auto"/>
        <w:rPr>
          <w:rFonts w:ascii="Aptos" w:eastAsia="Times New Roman" w:hAnsi="Aptos" w:cs="Times New Roman"/>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 xml:space="preserve">In 20 years, the industry has increased from 14,500 tonnes in 2003-04 to 86,800 tonnes in 2022-23. Salmon farming in Tasmania currently involves feeding fish in mesh </w:t>
      </w:r>
      <w:r w:rsidR="0009761E" w:rsidRPr="00A149F0">
        <w:rPr>
          <w:rFonts w:ascii="Arial" w:eastAsia="Times New Roman" w:hAnsi="Arial" w:cs="Arial"/>
          <w:color w:val="000000"/>
          <w:kern w:val="0"/>
          <w:szCs w:val="24"/>
          <w:lang w:eastAsia="en-GB"/>
          <w14:ligatures w14:val="none"/>
        </w:rPr>
        <w:t xml:space="preserve">pens </w:t>
      </w:r>
      <w:r w:rsidRPr="00A149F0">
        <w:rPr>
          <w:rFonts w:ascii="Arial" w:eastAsia="Times New Roman" w:hAnsi="Arial" w:cs="Arial"/>
          <w:color w:val="000000"/>
          <w:kern w:val="0"/>
          <w:szCs w:val="24"/>
          <w:lang w:eastAsia="en-GB"/>
          <w14:ligatures w14:val="none"/>
        </w:rPr>
        <w:t xml:space="preserve">anchored in </w:t>
      </w:r>
      <w:r w:rsidR="0009761E" w:rsidRPr="00A149F0">
        <w:rPr>
          <w:rFonts w:ascii="Arial" w:eastAsia="Times New Roman" w:hAnsi="Arial" w:cs="Arial"/>
          <w:color w:val="000000"/>
          <w:kern w:val="0"/>
          <w:szCs w:val="24"/>
          <w:lang w:eastAsia="en-GB"/>
          <w14:ligatures w14:val="none"/>
        </w:rPr>
        <w:t xml:space="preserve">variable </w:t>
      </w:r>
      <w:r w:rsidRPr="00A149F0">
        <w:rPr>
          <w:rFonts w:ascii="Arial" w:eastAsia="Times New Roman" w:hAnsi="Arial" w:cs="Arial"/>
          <w:color w:val="000000"/>
          <w:kern w:val="0"/>
          <w:szCs w:val="24"/>
          <w:lang w:eastAsia="en-GB"/>
          <w14:ligatures w14:val="none"/>
        </w:rPr>
        <w:t xml:space="preserve">shallow coastal waters, with organic waste </w:t>
      </w:r>
      <w:r w:rsidR="0097269C" w:rsidRPr="00A149F0">
        <w:rPr>
          <w:rFonts w:ascii="Arial" w:eastAsia="Times New Roman" w:hAnsi="Arial" w:cs="Arial"/>
          <w:color w:val="000000"/>
          <w:kern w:val="0"/>
          <w:szCs w:val="24"/>
          <w:lang w:eastAsia="en-GB"/>
          <w14:ligatures w14:val="none"/>
        </w:rPr>
        <w:t>being released into the receiving environment</w:t>
      </w:r>
      <w:r w:rsidRPr="00A149F0">
        <w:rPr>
          <w:rFonts w:ascii="Arial" w:eastAsia="Times New Roman" w:hAnsi="Arial" w:cs="Arial"/>
          <w:color w:val="000000"/>
          <w:kern w:val="0"/>
          <w:szCs w:val="24"/>
          <w:lang w:eastAsia="en-GB"/>
          <w14:ligatures w14:val="none"/>
        </w:rPr>
        <w:t xml:space="preserve">. Public commentary ranges from removing this type of farming from Tasmania’s waters, through to modifying the methods of farming to prevent leakage of </w:t>
      </w:r>
      <w:r w:rsidR="001A7EA8" w:rsidRPr="00A149F0">
        <w:rPr>
          <w:rFonts w:ascii="Arial" w:eastAsia="Times New Roman" w:hAnsi="Arial" w:cs="Arial"/>
          <w:color w:val="000000"/>
          <w:kern w:val="0"/>
          <w:szCs w:val="24"/>
          <w:lang w:eastAsia="en-GB"/>
          <w14:ligatures w14:val="none"/>
        </w:rPr>
        <w:t>organic</w:t>
      </w:r>
      <w:r w:rsidRPr="00A149F0">
        <w:rPr>
          <w:rFonts w:ascii="Arial" w:eastAsia="Times New Roman" w:hAnsi="Arial" w:cs="Arial"/>
          <w:color w:val="000000"/>
          <w:kern w:val="0"/>
          <w:szCs w:val="24"/>
          <w:lang w:eastAsia="en-GB"/>
          <w14:ligatures w14:val="none"/>
        </w:rPr>
        <w:t xml:space="preserve"> waste and chemicals</w:t>
      </w:r>
      <w:r w:rsidR="007507FF" w:rsidRPr="00A149F0">
        <w:rPr>
          <w:rFonts w:ascii="Arial" w:eastAsia="Times New Roman" w:hAnsi="Arial" w:cs="Arial"/>
          <w:color w:val="000000"/>
          <w:kern w:val="0"/>
          <w:szCs w:val="24"/>
          <w:lang w:eastAsia="en-GB"/>
          <w14:ligatures w14:val="none"/>
        </w:rPr>
        <w:t>,</w:t>
      </w:r>
      <w:r w:rsidRPr="00A149F0">
        <w:rPr>
          <w:rFonts w:ascii="Arial" w:eastAsia="Times New Roman" w:hAnsi="Arial" w:cs="Arial"/>
          <w:color w:val="000000"/>
          <w:kern w:val="0"/>
          <w:szCs w:val="24"/>
          <w:lang w:eastAsia="en-GB"/>
          <w14:ligatures w14:val="none"/>
        </w:rPr>
        <w:t xml:space="preserve"> or moving the farms further offshore</w:t>
      </w:r>
      <w:r w:rsidR="007507FF" w:rsidRPr="00A149F0">
        <w:rPr>
          <w:rFonts w:ascii="Arial" w:eastAsia="Times New Roman" w:hAnsi="Arial" w:cs="Arial"/>
          <w:color w:val="000000"/>
          <w:kern w:val="0"/>
          <w:szCs w:val="24"/>
          <w:lang w:eastAsia="en-GB"/>
          <w14:ligatures w14:val="none"/>
        </w:rPr>
        <w:t xml:space="preserve">, </w:t>
      </w:r>
      <w:r w:rsidRPr="00A149F0">
        <w:rPr>
          <w:rFonts w:ascii="Arial" w:eastAsia="Times New Roman" w:hAnsi="Arial" w:cs="Arial"/>
          <w:color w:val="000000"/>
          <w:kern w:val="0"/>
          <w:szCs w:val="24"/>
          <w:lang w:eastAsia="en-GB"/>
          <w14:ligatures w14:val="none"/>
        </w:rPr>
        <w:t>or to onshore facilities with zero waste to the ocean. </w:t>
      </w:r>
    </w:p>
    <w:p w14:paraId="224EEA9E" w14:textId="5C356F5F" w:rsidR="0015652C" w:rsidRPr="00A149F0" w:rsidRDefault="0015652C" w:rsidP="0015652C">
      <w:pPr>
        <w:spacing w:after="160" w:line="240" w:lineRule="auto"/>
        <w:rPr>
          <w:rFonts w:ascii="Aptos" w:eastAsia="Times New Roman" w:hAnsi="Aptos" w:cs="Times New Roman"/>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The industry and government regulators have sought to manage and mitigate these</w:t>
      </w:r>
      <w:r w:rsidR="001A7EA8" w:rsidRPr="00A149F0">
        <w:rPr>
          <w:rFonts w:ascii="Arial" w:eastAsia="Times New Roman" w:hAnsi="Arial" w:cs="Arial"/>
          <w:color w:val="000000"/>
          <w:kern w:val="0"/>
          <w:szCs w:val="24"/>
          <w:lang w:eastAsia="en-GB"/>
          <w14:ligatures w14:val="none"/>
        </w:rPr>
        <w:t xml:space="preserve"> and other</w:t>
      </w:r>
      <w:r w:rsidRPr="00A149F0">
        <w:rPr>
          <w:rFonts w:ascii="Arial" w:eastAsia="Times New Roman" w:hAnsi="Arial" w:cs="Arial"/>
          <w:color w:val="000000"/>
          <w:kern w:val="0"/>
          <w:szCs w:val="24"/>
          <w:lang w:eastAsia="en-GB"/>
          <w14:ligatures w14:val="none"/>
        </w:rPr>
        <w:t xml:space="preserve"> impacts, but recent large scale fish death events raise the</w:t>
      </w:r>
      <w:r w:rsidR="00814C82" w:rsidRPr="00A149F0">
        <w:rPr>
          <w:rFonts w:ascii="Arial" w:eastAsia="Times New Roman" w:hAnsi="Arial" w:cs="Arial"/>
          <w:color w:val="000000"/>
          <w:kern w:val="0"/>
          <w:szCs w:val="24"/>
          <w:lang w:eastAsia="en-GB"/>
          <w14:ligatures w14:val="none"/>
        </w:rPr>
        <w:t xml:space="preserve"> </w:t>
      </w:r>
      <w:r w:rsidRPr="00A149F0">
        <w:rPr>
          <w:rFonts w:ascii="Arial" w:eastAsia="Times New Roman" w:hAnsi="Arial" w:cs="Arial"/>
          <w:color w:val="000000"/>
          <w:kern w:val="0"/>
          <w:szCs w:val="24"/>
          <w:lang w:eastAsia="en-GB"/>
          <w14:ligatures w14:val="none"/>
        </w:rPr>
        <w:t xml:space="preserve">concerns such catastrophic events have on the environment and other uses of the coastal waters such as tourism, commercial and recreational fishing. Concerns extend beyond the environmental impacts to ethical concerns involving sources of fish feed and the risks of </w:t>
      </w:r>
      <w:proofErr w:type="gramStart"/>
      <w:r w:rsidRPr="00A149F0">
        <w:rPr>
          <w:rFonts w:ascii="Arial" w:eastAsia="Times New Roman" w:hAnsi="Arial" w:cs="Arial"/>
          <w:color w:val="000000"/>
          <w:kern w:val="0"/>
          <w:szCs w:val="24"/>
          <w:lang w:eastAsia="en-GB"/>
          <w14:ligatures w14:val="none"/>
        </w:rPr>
        <w:t>long term</w:t>
      </w:r>
      <w:proofErr w:type="gramEnd"/>
      <w:r w:rsidRPr="00A149F0">
        <w:rPr>
          <w:rFonts w:ascii="Arial" w:eastAsia="Times New Roman" w:hAnsi="Arial" w:cs="Arial"/>
          <w:color w:val="000000"/>
          <w:kern w:val="0"/>
          <w:szCs w:val="24"/>
          <w:lang w:eastAsia="en-GB"/>
          <w14:ligatures w14:val="none"/>
        </w:rPr>
        <w:t xml:space="preserve"> environmental harm being amplified by, for example, unrelated changes in the ocean caused by regional impacts of global warming. </w:t>
      </w:r>
    </w:p>
    <w:p w14:paraId="488B8438" w14:textId="77A39C87" w:rsidR="0015652C" w:rsidRPr="00A149F0" w:rsidRDefault="0015652C" w:rsidP="0015652C">
      <w:pPr>
        <w:spacing w:after="160" w:line="240" w:lineRule="auto"/>
        <w:rPr>
          <w:rFonts w:ascii="Aptos" w:eastAsia="Times New Roman" w:hAnsi="Aptos" w:cs="Times New Roman"/>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 xml:space="preserve">We recognise the intensity of views and the legitimate concerns. We aim to assess the scientific basis for environmental assessments </w:t>
      </w:r>
      <w:proofErr w:type="gramStart"/>
      <w:r w:rsidRPr="00A149F0">
        <w:rPr>
          <w:rFonts w:ascii="Arial" w:eastAsia="Times New Roman" w:hAnsi="Arial" w:cs="Arial"/>
          <w:color w:val="000000"/>
          <w:kern w:val="0"/>
          <w:szCs w:val="24"/>
          <w:lang w:eastAsia="en-GB"/>
          <w14:ligatures w14:val="none"/>
        </w:rPr>
        <w:t>and also</w:t>
      </w:r>
      <w:proofErr w:type="gramEnd"/>
      <w:r w:rsidRPr="00A149F0">
        <w:rPr>
          <w:rFonts w:ascii="Arial" w:eastAsia="Times New Roman" w:hAnsi="Arial" w:cs="Arial"/>
          <w:color w:val="000000"/>
          <w:kern w:val="0"/>
          <w:szCs w:val="24"/>
          <w:lang w:eastAsia="en-GB"/>
          <w14:ligatures w14:val="none"/>
        </w:rPr>
        <w:t xml:space="preserve"> identify where scientific knowledge is not sufficient to produce a strongly founded risk assessment. This work should identify impacts on the environment, whether those risks can be mitigated and by how much, and whether</w:t>
      </w:r>
      <w:r w:rsidR="00457F23" w:rsidRPr="00A149F0">
        <w:rPr>
          <w:rFonts w:ascii="Arial" w:eastAsia="Times New Roman" w:hAnsi="Arial" w:cs="Arial"/>
          <w:color w:val="000000"/>
          <w:kern w:val="0"/>
          <w:szCs w:val="24"/>
          <w:lang w:eastAsia="en-GB"/>
          <w14:ligatures w14:val="none"/>
        </w:rPr>
        <w:t xml:space="preserve"> </w:t>
      </w:r>
      <w:r w:rsidRPr="00A149F0">
        <w:rPr>
          <w:rFonts w:ascii="Arial" w:eastAsia="Times New Roman" w:hAnsi="Arial" w:cs="Arial"/>
          <w:color w:val="000000"/>
          <w:kern w:val="0"/>
          <w:szCs w:val="24"/>
          <w:lang w:eastAsia="en-GB"/>
          <w14:ligatures w14:val="none"/>
        </w:rPr>
        <w:t>the damage can be reversed through restoration. </w:t>
      </w:r>
    </w:p>
    <w:p w14:paraId="2B5C2380" w14:textId="3E106874" w:rsidR="0015652C" w:rsidRPr="00A149F0" w:rsidRDefault="0015652C" w:rsidP="0015652C">
      <w:pPr>
        <w:spacing w:after="160" w:line="240" w:lineRule="auto"/>
        <w:rPr>
          <w:rFonts w:ascii="Aptos" w:eastAsia="Times New Roman" w:hAnsi="Aptos" w:cs="Times New Roman"/>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 xml:space="preserve">The Terms of Reference extend to identifying international lessons for managing these risks </w:t>
      </w:r>
      <w:proofErr w:type="gramStart"/>
      <w:r w:rsidRPr="00A149F0">
        <w:rPr>
          <w:rFonts w:ascii="Arial" w:eastAsia="Times New Roman" w:hAnsi="Arial" w:cs="Arial"/>
          <w:color w:val="000000"/>
          <w:kern w:val="0"/>
          <w:szCs w:val="24"/>
          <w:lang w:eastAsia="en-GB"/>
          <w14:ligatures w14:val="none"/>
        </w:rPr>
        <w:t>and also</w:t>
      </w:r>
      <w:proofErr w:type="gramEnd"/>
      <w:r w:rsidRPr="00A149F0">
        <w:rPr>
          <w:rFonts w:ascii="Arial" w:eastAsia="Times New Roman" w:hAnsi="Arial" w:cs="Arial"/>
          <w:color w:val="000000"/>
          <w:kern w:val="0"/>
          <w:szCs w:val="24"/>
          <w:lang w:eastAsia="en-GB"/>
          <w14:ligatures w14:val="none"/>
        </w:rPr>
        <w:t xml:space="preserve"> recognise the views of those who see the environmental costs being outweighed by the benefits to local communities. </w:t>
      </w:r>
    </w:p>
    <w:p w14:paraId="090CCE23" w14:textId="77777777" w:rsidR="00A149F0" w:rsidRPr="00A149F0" w:rsidRDefault="0015652C" w:rsidP="00A149F0">
      <w:pPr>
        <w:spacing w:after="160" w:line="240" w:lineRule="auto"/>
        <w:rPr>
          <w:rFonts w:ascii="Arial" w:eastAsia="Times New Roman" w:hAnsi="Arial" w:cs="Arial"/>
          <w:color w:val="000000"/>
          <w:kern w:val="0"/>
          <w:szCs w:val="24"/>
          <w:lang w:eastAsia="en-GB"/>
          <w14:ligatures w14:val="none"/>
        </w:rPr>
      </w:pPr>
      <w:r w:rsidRPr="00A149F0">
        <w:rPr>
          <w:rFonts w:ascii="Arial" w:eastAsia="Times New Roman" w:hAnsi="Arial" w:cs="Arial"/>
          <w:color w:val="000000"/>
          <w:kern w:val="0"/>
          <w:szCs w:val="24"/>
          <w:lang w:eastAsia="en-GB"/>
          <w14:ligatures w14:val="none"/>
        </w:rPr>
        <w:t xml:space="preserve">We are publishing the Study Plan now in the interest of public transparency </w:t>
      </w:r>
      <w:r w:rsidR="00F9221B" w:rsidRPr="00A149F0">
        <w:rPr>
          <w:rFonts w:ascii="Arial" w:eastAsia="Times New Roman" w:hAnsi="Arial" w:cs="Arial"/>
          <w:color w:val="000000"/>
          <w:kern w:val="0"/>
          <w:szCs w:val="24"/>
          <w:lang w:eastAsia="en-GB"/>
          <w14:ligatures w14:val="none"/>
        </w:rPr>
        <w:t xml:space="preserve">but as we collect information and listen to affected people the Study Plan may change. </w:t>
      </w:r>
      <w:r w:rsidR="0097269C" w:rsidRPr="00A149F0">
        <w:rPr>
          <w:rFonts w:ascii="Arial" w:eastAsia="Times New Roman" w:hAnsi="Arial" w:cs="Arial"/>
          <w:color w:val="000000"/>
          <w:kern w:val="0"/>
          <w:szCs w:val="24"/>
          <w:lang w:eastAsia="en-GB"/>
          <w14:ligatures w14:val="none"/>
        </w:rPr>
        <w:t>The Study Plan outlines the current key questions and issues and provides examples (not exhaustive) of the expert sources and stakeholders to be engaged during the study.</w:t>
      </w:r>
      <w:r w:rsidRPr="00A149F0">
        <w:rPr>
          <w:rFonts w:ascii="Arial" w:eastAsia="Times New Roman" w:hAnsi="Arial" w:cs="Arial"/>
          <w:color w:val="000000"/>
          <w:kern w:val="0"/>
          <w:szCs w:val="24"/>
          <w:lang w:eastAsia="en-GB"/>
          <w14:ligatures w14:val="none"/>
        </w:rPr>
        <w:t xml:space="preserve"> If the Plan needs to be </w:t>
      </w:r>
      <w:r w:rsidR="00AD5744" w:rsidRPr="00A149F0">
        <w:rPr>
          <w:rFonts w:ascii="Arial" w:eastAsia="Times New Roman" w:hAnsi="Arial" w:cs="Arial"/>
          <w:color w:val="000000"/>
          <w:kern w:val="0"/>
          <w:szCs w:val="24"/>
          <w:lang w:eastAsia="en-GB"/>
          <w14:ligatures w14:val="none"/>
        </w:rPr>
        <w:t>amended,</w:t>
      </w:r>
      <w:r w:rsidR="00F9221B" w:rsidRPr="00A149F0">
        <w:rPr>
          <w:rFonts w:ascii="Arial" w:eastAsia="Times New Roman" w:hAnsi="Arial" w:cs="Arial"/>
          <w:color w:val="000000"/>
          <w:kern w:val="0"/>
          <w:szCs w:val="24"/>
          <w:lang w:eastAsia="en-GB"/>
          <w14:ligatures w14:val="none"/>
        </w:rPr>
        <w:t xml:space="preserve"> </w:t>
      </w:r>
      <w:r w:rsidRPr="00A149F0">
        <w:rPr>
          <w:rFonts w:ascii="Arial" w:eastAsia="Times New Roman" w:hAnsi="Arial" w:cs="Arial"/>
          <w:color w:val="000000"/>
          <w:kern w:val="0"/>
          <w:szCs w:val="24"/>
          <w:lang w:eastAsia="en-GB"/>
          <w14:ligatures w14:val="none"/>
        </w:rPr>
        <w:t>we will make this clear to the public</w:t>
      </w:r>
      <w:r w:rsidR="008750F6" w:rsidRPr="00A149F0">
        <w:rPr>
          <w:rFonts w:ascii="Arial" w:eastAsia="Times New Roman" w:hAnsi="Arial" w:cs="Arial"/>
          <w:color w:val="000000"/>
          <w:kern w:val="0"/>
          <w:szCs w:val="24"/>
          <w:lang w:eastAsia="en-GB"/>
          <w14:ligatures w14:val="none"/>
        </w:rPr>
        <w:t>.</w:t>
      </w:r>
    </w:p>
    <w:p w14:paraId="034CD47A" w14:textId="77777777" w:rsidR="0081597F" w:rsidRDefault="0081597F" w:rsidP="00A149F0">
      <w:pPr>
        <w:spacing w:after="160" w:line="240" w:lineRule="auto"/>
        <w:rPr>
          <w:rFonts w:ascii="Times New Roman" w:eastAsia="Times New Roman" w:hAnsi="Times New Roman" w:cs="Times New Roman"/>
          <w:color w:val="auto"/>
          <w:kern w:val="0"/>
          <w:szCs w:val="24"/>
          <w:lang w:eastAsia="en-GB"/>
          <w14:ligatures w14:val="none"/>
        </w:rPr>
      </w:pPr>
    </w:p>
    <w:p w14:paraId="738CC244" w14:textId="67438591" w:rsidR="000B7E4C" w:rsidRDefault="00457F23" w:rsidP="0081597F">
      <w:pPr>
        <w:spacing w:after="160" w:line="240" w:lineRule="auto"/>
      </w:pPr>
      <w:r>
        <w:rPr>
          <w:rFonts w:ascii="Times New Roman" w:eastAsia="Times New Roman" w:hAnsi="Times New Roman" w:cs="Times New Roman"/>
          <w:color w:val="auto"/>
          <w:kern w:val="0"/>
          <w:szCs w:val="24"/>
          <w:lang w:eastAsia="en-GB"/>
          <w14:ligatures w14:val="none"/>
        </w:rPr>
        <w:t>Dr Wendy Craik and Dr Russell Reichelt</w:t>
      </w:r>
    </w:p>
    <w:p w14:paraId="7945B7AC" w14:textId="77777777" w:rsidR="00BD0AF7" w:rsidRDefault="00BD0AF7">
      <w:pPr>
        <w:spacing w:after="160" w:line="259" w:lineRule="auto"/>
        <w:rPr>
          <w:rFonts w:eastAsiaTheme="minorEastAsia"/>
          <w:b/>
          <w:sz w:val="28"/>
        </w:rPr>
      </w:pPr>
    </w:p>
    <w:p w14:paraId="2CEA1C5C" w14:textId="3BBE37CB" w:rsidR="00421B3F" w:rsidRDefault="00421B3F" w:rsidP="00FA14DE">
      <w:pPr>
        <w:pStyle w:val="Heading1"/>
      </w:pPr>
      <w:bookmarkStart w:id="1" w:name="_Toc164500929"/>
      <w:bookmarkStart w:id="2" w:name="_Toc230335794"/>
      <w:bookmarkStart w:id="3" w:name="_Toc230335891"/>
      <w:r>
        <w:lastRenderedPageBreak/>
        <w:t>Table of Content</w:t>
      </w:r>
      <w:bookmarkEnd w:id="1"/>
      <w:r w:rsidR="00B46B75">
        <w:t>s</w:t>
      </w:r>
      <w:bookmarkEnd w:id="2"/>
      <w:bookmarkEnd w:id="3"/>
    </w:p>
    <w:p w14:paraId="13C30F43" w14:textId="7C286C7C" w:rsidR="00641F76" w:rsidRDefault="00FA14DE">
      <w:pPr>
        <w:pStyle w:val="TOC1"/>
        <w:tabs>
          <w:tab w:val="right" w:leader="dot" w:pos="14843"/>
        </w:tabs>
        <w:rPr>
          <w:rFonts w:eastAsiaTheme="minorEastAsia"/>
          <w:noProof/>
          <w:color w:val="auto"/>
          <w:szCs w:val="24"/>
          <w:lang w:eastAsia="en-AU"/>
        </w:rPr>
      </w:pPr>
      <w:r>
        <w:fldChar w:fldCharType="begin"/>
      </w:r>
      <w:r>
        <w:instrText xml:space="preserve"> TOC \o "1-3" \h \z \u </w:instrText>
      </w:r>
      <w:r>
        <w:fldChar w:fldCharType="separate"/>
      </w:r>
      <w:hyperlink w:anchor="_Toc230335890" w:history="1">
        <w:r w:rsidR="00641F76" w:rsidRPr="00E62D9A">
          <w:rPr>
            <w:rStyle w:val="Hyperlink"/>
            <w:noProof/>
          </w:rPr>
          <w:t>Preface</w:t>
        </w:r>
        <w:r w:rsidR="00641F76">
          <w:rPr>
            <w:noProof/>
            <w:webHidden/>
          </w:rPr>
          <w:tab/>
        </w:r>
        <w:r w:rsidR="00641F76">
          <w:rPr>
            <w:noProof/>
            <w:webHidden/>
          </w:rPr>
          <w:fldChar w:fldCharType="begin"/>
        </w:r>
        <w:r w:rsidR="00641F76">
          <w:rPr>
            <w:noProof/>
            <w:webHidden/>
          </w:rPr>
          <w:instrText xml:space="preserve"> PAGEREF _Toc230335890 \h </w:instrText>
        </w:r>
        <w:r w:rsidR="00641F76">
          <w:rPr>
            <w:noProof/>
            <w:webHidden/>
          </w:rPr>
        </w:r>
        <w:r w:rsidR="00641F76">
          <w:rPr>
            <w:noProof/>
            <w:webHidden/>
          </w:rPr>
          <w:fldChar w:fldCharType="separate"/>
        </w:r>
        <w:r w:rsidR="00915BD9">
          <w:rPr>
            <w:noProof/>
            <w:webHidden/>
          </w:rPr>
          <w:t>2</w:t>
        </w:r>
        <w:r w:rsidR="00641F76">
          <w:rPr>
            <w:noProof/>
            <w:webHidden/>
          </w:rPr>
          <w:fldChar w:fldCharType="end"/>
        </w:r>
      </w:hyperlink>
    </w:p>
    <w:p w14:paraId="0A6BAB74" w14:textId="3AB5DFE3" w:rsidR="00641F76" w:rsidRDefault="00641F76">
      <w:pPr>
        <w:pStyle w:val="TOC1"/>
        <w:tabs>
          <w:tab w:val="right" w:leader="dot" w:pos="14843"/>
        </w:tabs>
        <w:rPr>
          <w:rFonts w:eastAsiaTheme="minorEastAsia"/>
          <w:noProof/>
          <w:color w:val="auto"/>
          <w:szCs w:val="24"/>
          <w:lang w:eastAsia="en-AU"/>
        </w:rPr>
      </w:pPr>
      <w:hyperlink w:anchor="_Toc230335892" w:history="1">
        <w:r w:rsidRPr="00E62D9A">
          <w:rPr>
            <w:rStyle w:val="Hyperlink"/>
            <w:noProof/>
          </w:rPr>
          <w:t>Overview of study topics</w:t>
        </w:r>
        <w:r>
          <w:rPr>
            <w:noProof/>
            <w:webHidden/>
          </w:rPr>
          <w:tab/>
        </w:r>
        <w:r>
          <w:rPr>
            <w:noProof/>
            <w:webHidden/>
          </w:rPr>
          <w:fldChar w:fldCharType="begin"/>
        </w:r>
        <w:r>
          <w:rPr>
            <w:noProof/>
            <w:webHidden/>
          </w:rPr>
          <w:instrText xml:space="preserve"> PAGEREF _Toc230335892 \h </w:instrText>
        </w:r>
        <w:r>
          <w:rPr>
            <w:noProof/>
            <w:webHidden/>
          </w:rPr>
        </w:r>
        <w:r>
          <w:rPr>
            <w:noProof/>
            <w:webHidden/>
          </w:rPr>
          <w:fldChar w:fldCharType="separate"/>
        </w:r>
        <w:r w:rsidR="00915BD9">
          <w:rPr>
            <w:noProof/>
            <w:webHidden/>
          </w:rPr>
          <w:t>4</w:t>
        </w:r>
        <w:r>
          <w:rPr>
            <w:noProof/>
            <w:webHidden/>
          </w:rPr>
          <w:fldChar w:fldCharType="end"/>
        </w:r>
      </w:hyperlink>
    </w:p>
    <w:p w14:paraId="5F9D3D15" w14:textId="2DEA1160" w:rsidR="00641F76" w:rsidRDefault="00641F76">
      <w:pPr>
        <w:pStyle w:val="TOC3"/>
        <w:tabs>
          <w:tab w:val="right" w:leader="dot" w:pos="14843"/>
        </w:tabs>
        <w:rPr>
          <w:rFonts w:eastAsiaTheme="minorEastAsia"/>
          <w:noProof/>
          <w:color w:val="auto"/>
          <w:szCs w:val="24"/>
          <w:lang w:eastAsia="en-AU"/>
        </w:rPr>
      </w:pPr>
      <w:hyperlink w:anchor="_Toc230335893" w:history="1">
        <w:r w:rsidRPr="00E62D9A">
          <w:rPr>
            <w:rStyle w:val="Hyperlink"/>
            <w:noProof/>
          </w:rPr>
          <w:t>Phase1: Current knowledge, concerns, evidence, risks, threats and responses</w:t>
        </w:r>
        <w:r>
          <w:rPr>
            <w:noProof/>
            <w:webHidden/>
          </w:rPr>
          <w:tab/>
        </w:r>
        <w:r>
          <w:rPr>
            <w:noProof/>
            <w:webHidden/>
          </w:rPr>
          <w:fldChar w:fldCharType="begin"/>
        </w:r>
        <w:r>
          <w:rPr>
            <w:noProof/>
            <w:webHidden/>
          </w:rPr>
          <w:instrText xml:space="preserve"> PAGEREF _Toc230335893 \h </w:instrText>
        </w:r>
        <w:r>
          <w:rPr>
            <w:noProof/>
            <w:webHidden/>
          </w:rPr>
        </w:r>
        <w:r>
          <w:rPr>
            <w:noProof/>
            <w:webHidden/>
          </w:rPr>
          <w:fldChar w:fldCharType="separate"/>
        </w:r>
        <w:r w:rsidR="00915BD9">
          <w:rPr>
            <w:noProof/>
            <w:webHidden/>
          </w:rPr>
          <w:t>4</w:t>
        </w:r>
        <w:r>
          <w:rPr>
            <w:noProof/>
            <w:webHidden/>
          </w:rPr>
          <w:fldChar w:fldCharType="end"/>
        </w:r>
      </w:hyperlink>
    </w:p>
    <w:p w14:paraId="2E3D3475" w14:textId="04EE1556" w:rsidR="00641F76" w:rsidRDefault="00641F76">
      <w:pPr>
        <w:pStyle w:val="TOC3"/>
        <w:tabs>
          <w:tab w:val="right" w:leader="dot" w:pos="14843"/>
        </w:tabs>
        <w:rPr>
          <w:rFonts w:eastAsiaTheme="minorEastAsia"/>
          <w:noProof/>
          <w:color w:val="auto"/>
          <w:szCs w:val="24"/>
          <w:lang w:eastAsia="en-AU"/>
        </w:rPr>
      </w:pPr>
      <w:hyperlink w:anchor="_Toc230335894" w:history="1">
        <w:r w:rsidRPr="00E62D9A">
          <w:rPr>
            <w:rStyle w:val="Hyperlink"/>
            <w:noProof/>
          </w:rPr>
          <w:t>Phase 2: Climate change, adaptive management for community, government and industry</w:t>
        </w:r>
        <w:r>
          <w:rPr>
            <w:noProof/>
            <w:webHidden/>
          </w:rPr>
          <w:tab/>
        </w:r>
        <w:r>
          <w:rPr>
            <w:noProof/>
            <w:webHidden/>
          </w:rPr>
          <w:fldChar w:fldCharType="begin"/>
        </w:r>
        <w:r>
          <w:rPr>
            <w:noProof/>
            <w:webHidden/>
          </w:rPr>
          <w:instrText xml:space="preserve"> PAGEREF _Toc230335894 \h </w:instrText>
        </w:r>
        <w:r>
          <w:rPr>
            <w:noProof/>
            <w:webHidden/>
          </w:rPr>
        </w:r>
        <w:r>
          <w:rPr>
            <w:noProof/>
            <w:webHidden/>
          </w:rPr>
          <w:fldChar w:fldCharType="separate"/>
        </w:r>
        <w:r w:rsidR="00915BD9">
          <w:rPr>
            <w:noProof/>
            <w:webHidden/>
          </w:rPr>
          <w:t>5</w:t>
        </w:r>
        <w:r>
          <w:rPr>
            <w:noProof/>
            <w:webHidden/>
          </w:rPr>
          <w:fldChar w:fldCharType="end"/>
        </w:r>
      </w:hyperlink>
    </w:p>
    <w:p w14:paraId="7D124092" w14:textId="0D3EB581" w:rsidR="00641F76" w:rsidRDefault="00641F76">
      <w:pPr>
        <w:pStyle w:val="TOC1"/>
        <w:tabs>
          <w:tab w:val="right" w:leader="dot" w:pos="14843"/>
        </w:tabs>
        <w:rPr>
          <w:rFonts w:eastAsiaTheme="minorEastAsia"/>
          <w:noProof/>
          <w:color w:val="auto"/>
          <w:szCs w:val="24"/>
          <w:lang w:eastAsia="en-AU"/>
        </w:rPr>
      </w:pPr>
      <w:hyperlink w:anchor="_Toc230335895" w:history="1">
        <w:r w:rsidRPr="00E62D9A">
          <w:rPr>
            <w:rStyle w:val="Hyperlink"/>
            <w:noProof/>
          </w:rPr>
          <w:t>Phase 1A</w:t>
        </w:r>
        <w:r>
          <w:rPr>
            <w:noProof/>
            <w:webHidden/>
          </w:rPr>
          <w:tab/>
        </w:r>
        <w:r>
          <w:rPr>
            <w:noProof/>
            <w:webHidden/>
          </w:rPr>
          <w:fldChar w:fldCharType="begin"/>
        </w:r>
        <w:r>
          <w:rPr>
            <w:noProof/>
            <w:webHidden/>
          </w:rPr>
          <w:instrText xml:space="preserve"> PAGEREF _Toc230335895 \h </w:instrText>
        </w:r>
        <w:r>
          <w:rPr>
            <w:noProof/>
            <w:webHidden/>
          </w:rPr>
        </w:r>
        <w:r>
          <w:rPr>
            <w:noProof/>
            <w:webHidden/>
          </w:rPr>
          <w:fldChar w:fldCharType="separate"/>
        </w:r>
        <w:r w:rsidR="00915BD9">
          <w:rPr>
            <w:noProof/>
            <w:webHidden/>
          </w:rPr>
          <w:t>6</w:t>
        </w:r>
        <w:r>
          <w:rPr>
            <w:noProof/>
            <w:webHidden/>
          </w:rPr>
          <w:fldChar w:fldCharType="end"/>
        </w:r>
      </w:hyperlink>
    </w:p>
    <w:p w14:paraId="40441999" w14:textId="7539CFB8" w:rsidR="00641F76" w:rsidRDefault="00641F76">
      <w:pPr>
        <w:pStyle w:val="TOC1"/>
        <w:tabs>
          <w:tab w:val="right" w:leader="dot" w:pos="14843"/>
        </w:tabs>
        <w:rPr>
          <w:rFonts w:eastAsiaTheme="minorEastAsia"/>
          <w:noProof/>
          <w:color w:val="auto"/>
          <w:szCs w:val="24"/>
          <w:lang w:eastAsia="en-AU"/>
        </w:rPr>
      </w:pPr>
      <w:hyperlink w:anchor="_Toc230335896" w:history="1">
        <w:r w:rsidRPr="00E62D9A">
          <w:rPr>
            <w:rStyle w:val="Hyperlink"/>
            <w:noProof/>
          </w:rPr>
          <w:t>Phase 1B</w:t>
        </w:r>
        <w:r>
          <w:rPr>
            <w:noProof/>
            <w:webHidden/>
          </w:rPr>
          <w:tab/>
        </w:r>
        <w:r>
          <w:rPr>
            <w:noProof/>
            <w:webHidden/>
          </w:rPr>
          <w:fldChar w:fldCharType="begin"/>
        </w:r>
        <w:r>
          <w:rPr>
            <w:noProof/>
            <w:webHidden/>
          </w:rPr>
          <w:instrText xml:space="preserve"> PAGEREF _Toc230335896 \h </w:instrText>
        </w:r>
        <w:r>
          <w:rPr>
            <w:noProof/>
            <w:webHidden/>
          </w:rPr>
        </w:r>
        <w:r>
          <w:rPr>
            <w:noProof/>
            <w:webHidden/>
          </w:rPr>
          <w:fldChar w:fldCharType="separate"/>
        </w:r>
        <w:r w:rsidR="00915BD9">
          <w:rPr>
            <w:noProof/>
            <w:webHidden/>
          </w:rPr>
          <w:t>10</w:t>
        </w:r>
        <w:r>
          <w:rPr>
            <w:noProof/>
            <w:webHidden/>
          </w:rPr>
          <w:fldChar w:fldCharType="end"/>
        </w:r>
      </w:hyperlink>
    </w:p>
    <w:p w14:paraId="0F96E677" w14:textId="29333C55" w:rsidR="00641F76" w:rsidRDefault="00641F76">
      <w:pPr>
        <w:pStyle w:val="TOC1"/>
        <w:tabs>
          <w:tab w:val="right" w:leader="dot" w:pos="14843"/>
        </w:tabs>
        <w:rPr>
          <w:rFonts w:eastAsiaTheme="minorEastAsia"/>
          <w:noProof/>
          <w:color w:val="auto"/>
          <w:szCs w:val="24"/>
          <w:lang w:eastAsia="en-AU"/>
        </w:rPr>
      </w:pPr>
      <w:hyperlink w:anchor="_Toc230335897" w:history="1">
        <w:r w:rsidRPr="00E62D9A">
          <w:rPr>
            <w:rStyle w:val="Hyperlink"/>
            <w:noProof/>
          </w:rPr>
          <w:t>Phase 2</w:t>
        </w:r>
        <w:r>
          <w:rPr>
            <w:noProof/>
            <w:webHidden/>
          </w:rPr>
          <w:tab/>
        </w:r>
        <w:r>
          <w:rPr>
            <w:noProof/>
            <w:webHidden/>
          </w:rPr>
          <w:fldChar w:fldCharType="begin"/>
        </w:r>
        <w:r>
          <w:rPr>
            <w:noProof/>
            <w:webHidden/>
          </w:rPr>
          <w:instrText xml:space="preserve"> PAGEREF _Toc230335897 \h </w:instrText>
        </w:r>
        <w:r>
          <w:rPr>
            <w:noProof/>
            <w:webHidden/>
          </w:rPr>
        </w:r>
        <w:r>
          <w:rPr>
            <w:noProof/>
            <w:webHidden/>
          </w:rPr>
          <w:fldChar w:fldCharType="separate"/>
        </w:r>
        <w:r w:rsidR="00915BD9">
          <w:rPr>
            <w:noProof/>
            <w:webHidden/>
          </w:rPr>
          <w:t>12</w:t>
        </w:r>
        <w:r>
          <w:rPr>
            <w:noProof/>
            <w:webHidden/>
          </w:rPr>
          <w:fldChar w:fldCharType="end"/>
        </w:r>
      </w:hyperlink>
    </w:p>
    <w:p w14:paraId="2B141B94" w14:textId="2ADD1C77" w:rsidR="00641F76" w:rsidRDefault="00641F76">
      <w:pPr>
        <w:pStyle w:val="TOC1"/>
        <w:tabs>
          <w:tab w:val="right" w:leader="dot" w:pos="14843"/>
        </w:tabs>
        <w:rPr>
          <w:rFonts w:eastAsiaTheme="minorEastAsia"/>
          <w:noProof/>
          <w:color w:val="auto"/>
          <w:szCs w:val="24"/>
          <w:lang w:eastAsia="en-AU"/>
        </w:rPr>
      </w:pPr>
      <w:hyperlink w:anchor="_Toc230335898" w:history="1">
        <w:r w:rsidRPr="00E62D9A">
          <w:rPr>
            <w:rStyle w:val="Hyperlink"/>
            <w:noProof/>
          </w:rPr>
          <w:t>Appendix 1 - Independent Study of the Tasmanian Salmon Industry Terms of Reference summary</w:t>
        </w:r>
        <w:r>
          <w:rPr>
            <w:noProof/>
            <w:webHidden/>
          </w:rPr>
          <w:tab/>
        </w:r>
        <w:r>
          <w:rPr>
            <w:noProof/>
            <w:webHidden/>
          </w:rPr>
          <w:fldChar w:fldCharType="begin"/>
        </w:r>
        <w:r>
          <w:rPr>
            <w:noProof/>
            <w:webHidden/>
          </w:rPr>
          <w:instrText xml:space="preserve"> PAGEREF _Toc230335898 \h </w:instrText>
        </w:r>
        <w:r>
          <w:rPr>
            <w:noProof/>
            <w:webHidden/>
          </w:rPr>
        </w:r>
        <w:r>
          <w:rPr>
            <w:noProof/>
            <w:webHidden/>
          </w:rPr>
          <w:fldChar w:fldCharType="separate"/>
        </w:r>
        <w:r w:rsidR="00915BD9">
          <w:rPr>
            <w:noProof/>
            <w:webHidden/>
          </w:rPr>
          <w:t>16</w:t>
        </w:r>
        <w:r>
          <w:rPr>
            <w:noProof/>
            <w:webHidden/>
          </w:rPr>
          <w:fldChar w:fldCharType="end"/>
        </w:r>
      </w:hyperlink>
    </w:p>
    <w:p w14:paraId="58C71FBD" w14:textId="3D72C705" w:rsidR="00421B3F" w:rsidRPr="00632035" w:rsidRDefault="00FA14DE" w:rsidP="00FA14DE">
      <w:pPr>
        <w:pStyle w:val="TOC1"/>
      </w:pPr>
      <w:r>
        <w:fldChar w:fldCharType="end"/>
      </w:r>
      <w:r w:rsidR="00421B3F">
        <w:br w:type="page"/>
      </w:r>
    </w:p>
    <w:p w14:paraId="4ABB9116" w14:textId="3C884BEC" w:rsidR="00C604ED" w:rsidRPr="00287777" w:rsidRDefault="00A36AA6" w:rsidP="00287777">
      <w:pPr>
        <w:pStyle w:val="Heading1"/>
      </w:pPr>
      <w:bookmarkStart w:id="4" w:name="_Toc230335892"/>
      <w:r>
        <w:lastRenderedPageBreak/>
        <w:t xml:space="preserve">Overview of </w:t>
      </w:r>
      <w:r w:rsidR="005E412F">
        <w:t>study topics</w:t>
      </w:r>
      <w:bookmarkEnd w:id="4"/>
    </w:p>
    <w:p w14:paraId="18B9D05C" w14:textId="6CA2EA24" w:rsidR="00C604ED" w:rsidRDefault="00EE1AFB" w:rsidP="009555B7">
      <w:pPr>
        <w:pStyle w:val="Heading3"/>
      </w:pPr>
      <w:bookmarkStart w:id="5" w:name="_Toc230335893"/>
      <w:r>
        <w:t>P</w:t>
      </w:r>
      <w:r w:rsidR="002758A0">
        <w:t>hase</w:t>
      </w:r>
      <w:r>
        <w:t xml:space="preserve">1: </w:t>
      </w:r>
      <w:r w:rsidR="00304CC1">
        <w:t>C</w:t>
      </w:r>
      <w:r w:rsidR="002758A0">
        <w:t>urrent knowledge</w:t>
      </w:r>
      <w:r w:rsidR="00304CC1">
        <w:t xml:space="preserve">, </w:t>
      </w:r>
      <w:r w:rsidR="002758A0">
        <w:t>concerns</w:t>
      </w:r>
      <w:r w:rsidR="00304CC1">
        <w:t xml:space="preserve">, </w:t>
      </w:r>
      <w:r w:rsidR="002758A0">
        <w:t>evidence</w:t>
      </w:r>
      <w:r w:rsidR="00304CC1">
        <w:t xml:space="preserve">, </w:t>
      </w:r>
      <w:r w:rsidR="002758A0">
        <w:t>risks</w:t>
      </w:r>
      <w:r w:rsidR="00C72C83">
        <w:t xml:space="preserve">, </w:t>
      </w:r>
      <w:r w:rsidR="002758A0">
        <w:t>threats</w:t>
      </w:r>
      <w:r w:rsidR="00C72C83">
        <w:t xml:space="preserve"> </w:t>
      </w:r>
      <w:r w:rsidR="002758A0">
        <w:t>and responses</w:t>
      </w:r>
      <w:bookmarkEnd w:id="5"/>
    </w:p>
    <w:p w14:paraId="2DD84506" w14:textId="77777777" w:rsidR="00683F27" w:rsidRPr="00683F27" w:rsidRDefault="00683F27" w:rsidP="00683F27"/>
    <w:p w14:paraId="2F39B0B9" w14:textId="6AF61165" w:rsidR="00C604ED" w:rsidRDefault="008D2E2B" w:rsidP="008D2E2B">
      <w:pPr>
        <w:pStyle w:val="Heading4"/>
      </w:pPr>
      <w:r>
        <w:t xml:space="preserve">Phase 1A: </w:t>
      </w:r>
      <w:proofErr w:type="gramStart"/>
      <w:r>
        <w:t>Current status</w:t>
      </w:r>
      <w:proofErr w:type="gramEnd"/>
      <w:r>
        <w:t xml:space="preserve"> </w:t>
      </w:r>
      <w:r w:rsidR="006A54B2">
        <w:t>overview</w:t>
      </w:r>
      <w:r w:rsidR="008774FA">
        <w:t>,</w:t>
      </w:r>
      <w:r w:rsidR="006A54B2">
        <w:t xml:space="preserve"> </w:t>
      </w:r>
      <w:r w:rsidR="008774FA">
        <w:t xml:space="preserve">especially </w:t>
      </w:r>
      <w:r w:rsidR="006A54B2">
        <w:t>industry, environment and public health</w:t>
      </w:r>
    </w:p>
    <w:p w14:paraId="69135775" w14:textId="2A2107DA" w:rsidR="006A54B2" w:rsidRDefault="001E45AB" w:rsidP="00A149F0">
      <w:pPr>
        <w:ind w:left="2160" w:hanging="1440"/>
      </w:pPr>
      <w:r w:rsidRPr="001E45AB">
        <w:rPr>
          <w:b/>
          <w:bCs/>
        </w:rPr>
        <w:t xml:space="preserve">Topic #1 </w:t>
      </w:r>
      <w:r>
        <w:rPr>
          <w:b/>
          <w:bCs/>
        </w:rPr>
        <w:tab/>
      </w:r>
      <w:r w:rsidR="001F19C2">
        <w:t>Overview of the global salmon industry</w:t>
      </w:r>
      <w:r w:rsidR="00491981">
        <w:t xml:space="preserve"> </w:t>
      </w:r>
      <w:r w:rsidR="00491981" w:rsidRPr="00491981">
        <w:t>– the big picture for Australia, Norway, Chile, Scotland, Canada, New Zealand Contributions to global and local demand for protein. Role in food security.</w:t>
      </w:r>
    </w:p>
    <w:p w14:paraId="70F7AF31" w14:textId="7D0643E7" w:rsidR="001F19C2" w:rsidRDefault="00B93EA3" w:rsidP="00A149F0">
      <w:pPr>
        <w:ind w:left="2160" w:hanging="1440"/>
      </w:pPr>
      <w:r w:rsidRPr="00B93EA3">
        <w:rPr>
          <w:b/>
          <w:bCs/>
        </w:rPr>
        <w:t>Topic #2</w:t>
      </w:r>
      <w:r w:rsidRPr="00B93EA3">
        <w:t xml:space="preserve"> </w:t>
      </w:r>
      <w:r w:rsidRPr="00B93EA3">
        <w:tab/>
      </w:r>
      <w:r w:rsidR="002C386D" w:rsidRPr="002C386D">
        <w:t>Assessment of environmental values, impacts, and benefits of Salmon Farming in Tasmania and lessons from beyond Australia</w:t>
      </w:r>
    </w:p>
    <w:p w14:paraId="3ABA23B1" w14:textId="7467EAA1" w:rsidR="00FC5B0B" w:rsidRPr="00FC5B0B" w:rsidRDefault="00FC5B0B" w:rsidP="00FC5B0B">
      <w:pPr>
        <w:ind w:left="2160" w:hanging="1440"/>
      </w:pPr>
      <w:r w:rsidRPr="00BA2222">
        <w:rPr>
          <w:b/>
          <w:bCs/>
        </w:rPr>
        <w:t xml:space="preserve">Topic #3 </w:t>
      </w:r>
      <w:r w:rsidRPr="00FC5B0B">
        <w:tab/>
      </w:r>
      <w:r w:rsidR="00491981">
        <w:t>H</w:t>
      </w:r>
      <w:r w:rsidRPr="00FC5B0B">
        <w:t>ealth impacts of salmon farming, including: public health, ecosystem health, wildlife impacts and salmon health.</w:t>
      </w:r>
    </w:p>
    <w:p w14:paraId="66414E2C" w14:textId="11F81E09" w:rsidR="00B93EA3" w:rsidRDefault="00FC5B0B" w:rsidP="00BA2222">
      <w:pPr>
        <w:ind w:left="2160" w:hanging="1440"/>
      </w:pPr>
      <w:r w:rsidRPr="00BA2222">
        <w:rPr>
          <w:b/>
          <w:bCs/>
        </w:rPr>
        <w:t>Topic #4</w:t>
      </w:r>
      <w:r w:rsidRPr="00FC5B0B">
        <w:t xml:space="preserve"> </w:t>
      </w:r>
      <w:r w:rsidRPr="00FC5B0B">
        <w:tab/>
        <w:t>Detailed examination of Tasmania Salmon Industry Regulation and compare with international regulations for compliance and effectiveness – best practice</w:t>
      </w:r>
    </w:p>
    <w:p w14:paraId="74B1230D" w14:textId="2A0DDC78" w:rsidR="00BA2222" w:rsidRDefault="00BA2222" w:rsidP="00BA2222">
      <w:pPr>
        <w:pStyle w:val="Heading4"/>
      </w:pPr>
      <w:r>
        <w:t xml:space="preserve">Phase 1B: Economic and </w:t>
      </w:r>
      <w:r w:rsidR="006138C4">
        <w:t>sociocultural costs and benefits</w:t>
      </w:r>
    </w:p>
    <w:p w14:paraId="4A9A98B1" w14:textId="7C865E44" w:rsidR="00BA2222" w:rsidRDefault="00BA2222" w:rsidP="0076327F">
      <w:pPr>
        <w:ind w:left="2160" w:hanging="1440"/>
      </w:pPr>
      <w:r w:rsidRPr="001E45AB">
        <w:rPr>
          <w:b/>
          <w:bCs/>
        </w:rPr>
        <w:t>Topic #</w:t>
      </w:r>
      <w:r>
        <w:rPr>
          <w:b/>
          <w:bCs/>
        </w:rPr>
        <w:t>5</w:t>
      </w:r>
      <w:r w:rsidRPr="001E45AB">
        <w:rPr>
          <w:b/>
          <w:bCs/>
        </w:rPr>
        <w:t xml:space="preserve"> </w:t>
      </w:r>
      <w:r>
        <w:rPr>
          <w:b/>
          <w:bCs/>
        </w:rPr>
        <w:tab/>
      </w:r>
      <w:r w:rsidR="0076327F" w:rsidRPr="0076327F">
        <w:t>The direct and indirect contribution of the salmon industry to the Tasmanian economy, including: regional economies, employment opportunities and career pathways, and the industry’s role in developing skills and knowledge</w:t>
      </w:r>
    </w:p>
    <w:p w14:paraId="48ADFAC3" w14:textId="10E589E0" w:rsidR="0039231F" w:rsidRDefault="00BA2222" w:rsidP="004D19F5">
      <w:pPr>
        <w:ind w:left="2160" w:hanging="1440"/>
        <w:rPr>
          <w:rFonts w:asciiTheme="majorHAnsi" w:eastAsiaTheme="majorEastAsia" w:hAnsiTheme="majorHAnsi" w:cstheme="majorBidi"/>
          <w:b/>
          <w:color w:val="1E5754" w:themeColor="background2" w:themeShade="40"/>
          <w:sz w:val="36"/>
          <w:szCs w:val="24"/>
        </w:rPr>
      </w:pPr>
      <w:r w:rsidRPr="00B93EA3">
        <w:rPr>
          <w:b/>
          <w:bCs/>
        </w:rPr>
        <w:t>Topic #</w:t>
      </w:r>
      <w:r>
        <w:rPr>
          <w:b/>
          <w:bCs/>
        </w:rPr>
        <w:t>6</w:t>
      </w:r>
      <w:r w:rsidRPr="00B93EA3">
        <w:t xml:space="preserve"> </w:t>
      </w:r>
      <w:r w:rsidRPr="00B93EA3">
        <w:tab/>
      </w:r>
      <w:r w:rsidR="00191CD6">
        <w:t>The s</w:t>
      </w:r>
      <w:r w:rsidR="00432495" w:rsidRPr="00432495">
        <w:t xml:space="preserve">ocial and cultural benefits and costs to Tasmanian community, including the effect of industry activities on </w:t>
      </w:r>
      <w:r w:rsidR="00A15CA1" w:rsidRPr="00432495">
        <w:t>infrastructure</w:t>
      </w:r>
      <w:r w:rsidR="00A15CA1">
        <w:t>,</w:t>
      </w:r>
      <w:r w:rsidR="00A15CA1" w:rsidRPr="00432495">
        <w:t xml:space="preserve"> amenity</w:t>
      </w:r>
      <w:r w:rsidR="00070632">
        <w:t xml:space="preserve">, </w:t>
      </w:r>
      <w:r w:rsidR="00191CD6">
        <w:t>and Indigenous peoples’ knowledge and perspectives for land and sea country</w:t>
      </w:r>
      <w:r w:rsidR="0039231F">
        <w:br w:type="page"/>
      </w:r>
    </w:p>
    <w:p w14:paraId="4D3DCAAC" w14:textId="48E63D68" w:rsidR="009F415B" w:rsidRDefault="00597449" w:rsidP="009F415B">
      <w:pPr>
        <w:pStyle w:val="Heading3"/>
      </w:pPr>
      <w:bookmarkStart w:id="6" w:name="_Toc230335894"/>
      <w:r>
        <w:lastRenderedPageBreak/>
        <w:t>Phase</w:t>
      </w:r>
      <w:r w:rsidR="00C72C83">
        <w:t xml:space="preserve"> 2: </w:t>
      </w:r>
      <w:r w:rsidR="00D7275A">
        <w:t>Climate change</w:t>
      </w:r>
      <w:r w:rsidR="00C72C83">
        <w:t xml:space="preserve">, </w:t>
      </w:r>
      <w:r w:rsidR="00D7275A">
        <w:t>adaptive management for community, government</w:t>
      </w:r>
      <w:r w:rsidR="00D526EB">
        <w:t xml:space="preserve"> and industry</w:t>
      </w:r>
      <w:bookmarkEnd w:id="6"/>
    </w:p>
    <w:p w14:paraId="4EDF7395" w14:textId="77777777" w:rsidR="00D526EB" w:rsidRPr="00D526EB" w:rsidRDefault="00D526EB" w:rsidP="00D526EB"/>
    <w:p w14:paraId="1F04CDD1" w14:textId="7FEF7049" w:rsidR="000F1FDB" w:rsidRPr="000F1FDB" w:rsidRDefault="000F1FDB" w:rsidP="000F1FDB">
      <w:pPr>
        <w:ind w:left="2160" w:hanging="1440"/>
      </w:pPr>
      <w:r w:rsidRPr="000F1FDB">
        <w:rPr>
          <w:b/>
          <w:bCs/>
        </w:rPr>
        <w:t>Topic #7</w:t>
      </w:r>
      <w:r w:rsidRPr="000F1FDB">
        <w:rPr>
          <w:b/>
          <w:bCs/>
        </w:rPr>
        <w:tab/>
      </w:r>
      <w:r w:rsidRPr="000F1FDB">
        <w:t>Climate change threats, impacts and opportunities for adaptation and carbon management.</w:t>
      </w:r>
    </w:p>
    <w:p w14:paraId="165896FB" w14:textId="0369A1D1" w:rsidR="000F1FDB" w:rsidRPr="000F1FDB" w:rsidRDefault="000F1FDB" w:rsidP="000F1FDB">
      <w:pPr>
        <w:ind w:left="2160" w:hanging="1440"/>
      </w:pPr>
      <w:r w:rsidRPr="000F1FDB">
        <w:rPr>
          <w:b/>
          <w:bCs/>
        </w:rPr>
        <w:t>Topic #8</w:t>
      </w:r>
      <w:r w:rsidRPr="000F1FDB">
        <w:rPr>
          <w:b/>
          <w:bCs/>
        </w:rPr>
        <w:tab/>
      </w:r>
      <w:r w:rsidRPr="000F1FDB">
        <w:t xml:space="preserve">Contribution of the industry to advancing scientific expertise, innovation and research capacity in Tasmania, including aquaculture science, technology, environmental monitoring, biosecurity and emerging technologies including offshore farming systems, </w:t>
      </w:r>
      <w:r w:rsidR="007761FD" w:rsidRPr="000F1FDB">
        <w:t>land-based</w:t>
      </w:r>
      <w:r w:rsidRPr="000F1FDB">
        <w:t xml:space="preserve"> </w:t>
      </w:r>
      <w:r w:rsidR="00124887">
        <w:t xml:space="preserve">recirculating </w:t>
      </w:r>
      <w:r w:rsidRPr="000F1FDB">
        <w:t xml:space="preserve">aquaculture </w:t>
      </w:r>
      <w:r w:rsidR="00124887">
        <w:t>systems</w:t>
      </w:r>
      <w:r w:rsidRPr="000F1FDB">
        <w:t>, hybrid systems, circular economy innovations including value added production.</w:t>
      </w:r>
    </w:p>
    <w:p w14:paraId="5FA4DCAB" w14:textId="7BA64C29" w:rsidR="000F1FDB" w:rsidRPr="000F1FDB" w:rsidRDefault="000F1FDB" w:rsidP="000F1FDB">
      <w:pPr>
        <w:ind w:left="2160" w:hanging="1440"/>
      </w:pPr>
      <w:r w:rsidRPr="000F1FDB">
        <w:rPr>
          <w:b/>
          <w:bCs/>
        </w:rPr>
        <w:t xml:space="preserve">Topic #9 </w:t>
      </w:r>
      <w:r w:rsidRPr="000F1FDB">
        <w:rPr>
          <w:b/>
          <w:bCs/>
        </w:rPr>
        <w:tab/>
      </w:r>
      <w:r w:rsidR="00E81281" w:rsidRPr="00E81281">
        <w:t>Benchmarking Tasmanian salmon industry regulation against global best practice</w:t>
      </w:r>
    </w:p>
    <w:p w14:paraId="000CA2CB" w14:textId="77777777" w:rsidR="00BA2222" w:rsidRDefault="00BA2222" w:rsidP="00BA2222">
      <w:pPr>
        <w:ind w:left="1440" w:hanging="1440"/>
      </w:pPr>
    </w:p>
    <w:p w14:paraId="7D1B6E08" w14:textId="77777777" w:rsidR="00417AAC" w:rsidRDefault="00417AAC" w:rsidP="00BA2222">
      <w:pPr>
        <w:ind w:left="1440" w:hanging="1440"/>
      </w:pPr>
    </w:p>
    <w:p w14:paraId="15F87B07" w14:textId="78947708" w:rsidR="00417AAC" w:rsidRDefault="00417AAC">
      <w:pPr>
        <w:spacing w:after="160" w:line="259" w:lineRule="auto"/>
      </w:pPr>
      <w:r>
        <w:br w:type="page"/>
      </w:r>
    </w:p>
    <w:p w14:paraId="092EA188" w14:textId="1F24B1D9" w:rsidR="00083F8F" w:rsidRPr="00287777" w:rsidRDefault="0010488D" w:rsidP="00083F8F">
      <w:pPr>
        <w:pStyle w:val="Heading1"/>
      </w:pPr>
      <w:bookmarkStart w:id="7" w:name="_Toc230335895"/>
      <w:r>
        <w:lastRenderedPageBreak/>
        <w:t>P</w:t>
      </w:r>
      <w:r w:rsidR="00C04091">
        <w:t>hase</w:t>
      </w:r>
      <w:r w:rsidR="00917735">
        <w:t xml:space="preserve"> 1A</w:t>
      </w:r>
      <w:bookmarkEnd w:id="7"/>
    </w:p>
    <w:p w14:paraId="35C3B006" w14:textId="35C4AC58" w:rsidR="00CD67F7" w:rsidRPr="00C7518F" w:rsidRDefault="00C10710" w:rsidP="00C10710">
      <w:pPr>
        <w:pStyle w:val="Heading5"/>
      </w:pPr>
      <w:r>
        <w:t>Topic #1</w:t>
      </w:r>
      <w:bookmarkStart w:id="8" w:name="_Hlk230258216"/>
      <w:r w:rsidR="009D704D">
        <w:t xml:space="preserve">: </w:t>
      </w:r>
      <w:r>
        <w:t xml:space="preserve">Overview of the global Salmon </w:t>
      </w:r>
      <w:r w:rsidRPr="008223E3">
        <w:t>industry</w:t>
      </w:r>
      <w:r w:rsidR="00823B32" w:rsidRPr="008223E3">
        <w:t xml:space="preserve"> </w:t>
      </w:r>
      <w:bookmarkStart w:id="9" w:name="_Hlk230263429"/>
      <w:r w:rsidR="00491981" w:rsidRPr="008223E3">
        <w:t>– the big picture for Australia, Norway, Chile, Scotland, Canada, New Zealand. Contributions to global and local demand for protein. Role in food security.</w:t>
      </w:r>
      <w:bookmarkEnd w:id="9"/>
    </w:p>
    <w:tbl>
      <w:tblPr>
        <w:tblStyle w:val="ListTable1Light-Accent2"/>
        <w:tblW w:w="15452" w:type="dxa"/>
        <w:tblLayout w:type="fixed"/>
        <w:tblLook w:val="04A0" w:firstRow="1" w:lastRow="0" w:firstColumn="1" w:lastColumn="0" w:noHBand="0" w:noVBand="1"/>
      </w:tblPr>
      <w:tblGrid>
        <w:gridCol w:w="5529"/>
        <w:gridCol w:w="4961"/>
        <w:gridCol w:w="4962"/>
      </w:tblGrid>
      <w:tr w:rsidR="00C10710" w14:paraId="39F7F15F" w14:textId="77777777" w:rsidTr="00E93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CFDFE6" w:themeFill="accent2" w:themeFillTint="33"/>
          </w:tcPr>
          <w:bookmarkEnd w:id="8"/>
          <w:p w14:paraId="2F44A707" w14:textId="1E051001" w:rsidR="00C10710" w:rsidRPr="00BD0AF7" w:rsidRDefault="00ED70A3" w:rsidP="00EF1D01">
            <w:pPr>
              <w:pStyle w:val="Tableheadingblack"/>
              <w:rPr>
                <w:b/>
                <w:bCs/>
              </w:rPr>
            </w:pPr>
            <w:r>
              <w:rPr>
                <w:b/>
                <w:bCs/>
              </w:rPr>
              <w:t>Questions/issues</w:t>
            </w:r>
          </w:p>
        </w:tc>
        <w:tc>
          <w:tcPr>
            <w:tcW w:w="4961" w:type="dxa"/>
            <w:shd w:val="clear" w:color="auto" w:fill="CFDFE6" w:themeFill="accent2" w:themeFillTint="33"/>
          </w:tcPr>
          <w:p w14:paraId="77C89101" w14:textId="7989478A" w:rsidR="00C10710" w:rsidRPr="00BD0AF7" w:rsidRDefault="00ED70A3"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p>
        </w:tc>
        <w:tc>
          <w:tcPr>
            <w:tcW w:w="4962" w:type="dxa"/>
            <w:shd w:val="clear" w:color="auto" w:fill="CFDFE6" w:themeFill="accent2" w:themeFillTint="33"/>
          </w:tcPr>
          <w:p w14:paraId="646FCEEB" w14:textId="0632EA34" w:rsidR="00C10710" w:rsidRPr="00BD0AF7" w:rsidRDefault="00ED70A3"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p>
        </w:tc>
      </w:tr>
      <w:tr w:rsidR="00C10710" w14:paraId="7A72D07A" w14:textId="77777777" w:rsidTr="00E93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3A2B3006" w14:textId="2D0848DF" w:rsidR="00C31C36" w:rsidRPr="00C31C36" w:rsidRDefault="00C31C36">
            <w:pPr>
              <w:pStyle w:val="Tablecopy"/>
              <w:numPr>
                <w:ilvl w:val="0"/>
                <w:numId w:val="8"/>
              </w:numPr>
              <w:rPr>
                <w:b w:val="0"/>
                <w:bCs w:val="0"/>
              </w:rPr>
            </w:pPr>
            <w:r w:rsidRPr="00C31C36">
              <w:rPr>
                <w:b w:val="0"/>
                <w:bCs w:val="0"/>
              </w:rPr>
              <w:t>What are the current global production volumes</w:t>
            </w:r>
            <w:r w:rsidR="00124887">
              <w:rPr>
                <w:b w:val="0"/>
                <w:bCs w:val="0"/>
              </w:rPr>
              <w:t xml:space="preserve"> of salmon</w:t>
            </w:r>
            <w:r w:rsidRPr="00C31C36">
              <w:rPr>
                <w:b w:val="0"/>
                <w:bCs w:val="0"/>
              </w:rPr>
              <w:t>,</w:t>
            </w:r>
            <w:r w:rsidR="0034686E">
              <w:rPr>
                <w:b w:val="0"/>
                <w:bCs w:val="0"/>
              </w:rPr>
              <w:t xml:space="preserve"> how do these </w:t>
            </w:r>
            <w:r w:rsidR="0021269E">
              <w:rPr>
                <w:b w:val="0"/>
                <w:bCs w:val="0"/>
              </w:rPr>
              <w:t xml:space="preserve">contribute </w:t>
            </w:r>
            <w:r w:rsidR="0034686E">
              <w:rPr>
                <w:b w:val="0"/>
                <w:bCs w:val="0"/>
              </w:rPr>
              <w:t>to global demand for protein</w:t>
            </w:r>
            <w:r w:rsidR="00124887">
              <w:rPr>
                <w:b w:val="0"/>
                <w:bCs w:val="0"/>
              </w:rPr>
              <w:t>, particularly seafood,</w:t>
            </w:r>
            <w:r w:rsidRPr="00C31C36">
              <w:rPr>
                <w:b w:val="0"/>
                <w:bCs w:val="0"/>
              </w:rPr>
              <w:t xml:space="preserve"> and how has the market share of major producing nations shifted over the last decade?</w:t>
            </w:r>
          </w:p>
          <w:p w14:paraId="25DE1BA4" w14:textId="22CB5133" w:rsidR="00C31C36" w:rsidRPr="00C31C36" w:rsidRDefault="00C31C36">
            <w:pPr>
              <w:pStyle w:val="Tablecopy"/>
              <w:numPr>
                <w:ilvl w:val="0"/>
                <w:numId w:val="8"/>
              </w:numPr>
              <w:rPr>
                <w:b w:val="0"/>
                <w:bCs w:val="0"/>
              </w:rPr>
            </w:pPr>
            <w:r w:rsidRPr="00C31C36">
              <w:rPr>
                <w:b w:val="0"/>
                <w:bCs w:val="0"/>
              </w:rPr>
              <w:t>What are the primary global market drivers, including Environment, Social and Governance requirements, certification schemes like Aquaculture Stewardship Council and Best Aquaculture Practices, and consumer demand for "green" protein?</w:t>
            </w:r>
          </w:p>
          <w:p w14:paraId="54D724AA" w14:textId="77777777" w:rsidR="00C31C36" w:rsidRPr="00C31C36" w:rsidRDefault="00C31C36">
            <w:pPr>
              <w:pStyle w:val="Tablecopy"/>
              <w:numPr>
                <w:ilvl w:val="0"/>
                <w:numId w:val="8"/>
              </w:numPr>
              <w:rPr>
                <w:b w:val="0"/>
                <w:bCs w:val="0"/>
              </w:rPr>
            </w:pPr>
            <w:r w:rsidRPr="00C31C36">
              <w:rPr>
                <w:b w:val="0"/>
                <w:bCs w:val="0"/>
              </w:rPr>
              <w:t xml:space="preserve">Are there global drivers of change that affect the industry, </w:t>
            </w:r>
            <w:proofErr w:type="spellStart"/>
            <w:r w:rsidRPr="00C31C36">
              <w:rPr>
                <w:b w:val="0"/>
                <w:bCs w:val="0"/>
              </w:rPr>
              <w:t>eg</w:t>
            </w:r>
            <w:proofErr w:type="spellEnd"/>
            <w:r w:rsidRPr="00C31C36">
              <w:rPr>
                <w:b w:val="0"/>
                <w:bCs w:val="0"/>
              </w:rPr>
              <w:t xml:space="preserve"> climate change – refer to UN FAO, UN Decade of Ocean Science, UN Global Compact and Regional Fisheries Bodies, UNFCCC.</w:t>
            </w:r>
          </w:p>
          <w:p w14:paraId="5CA66F8A" w14:textId="7020BB62" w:rsidR="00C31C36" w:rsidRPr="00C31C36" w:rsidRDefault="00C31C36">
            <w:pPr>
              <w:pStyle w:val="Tablecopy"/>
              <w:numPr>
                <w:ilvl w:val="0"/>
                <w:numId w:val="8"/>
              </w:numPr>
              <w:rPr>
                <w:b w:val="0"/>
                <w:bCs w:val="0"/>
              </w:rPr>
            </w:pPr>
            <w:r w:rsidRPr="00C31C36">
              <w:rPr>
                <w:b w:val="0"/>
                <w:bCs w:val="0"/>
              </w:rPr>
              <w:t>What are the environmental and social challenges identified by the Food and Agriculture Organisation and international NGOs as critical</w:t>
            </w:r>
            <w:r w:rsidR="00E46A55" w:rsidRPr="00E46A55">
              <w:rPr>
                <w:b w:val="0"/>
                <w:bCs w:val="0"/>
              </w:rPr>
              <w:t xml:space="preserve"> to ‘social licence’ </w:t>
            </w:r>
            <w:r w:rsidR="00124887">
              <w:rPr>
                <w:b w:val="0"/>
                <w:bCs w:val="0"/>
              </w:rPr>
              <w:t>for</w:t>
            </w:r>
            <w:r w:rsidR="00687EE1">
              <w:rPr>
                <w:b w:val="0"/>
                <w:bCs w:val="0"/>
              </w:rPr>
              <w:t xml:space="preserve"> global</w:t>
            </w:r>
            <w:r w:rsidR="00124887">
              <w:rPr>
                <w:b w:val="0"/>
                <w:bCs w:val="0"/>
              </w:rPr>
              <w:t xml:space="preserve"> </w:t>
            </w:r>
            <w:r w:rsidR="00E46A55" w:rsidRPr="00E46A55">
              <w:rPr>
                <w:b w:val="0"/>
                <w:bCs w:val="0"/>
              </w:rPr>
              <w:t>protein production</w:t>
            </w:r>
            <w:r w:rsidR="00687EE1">
              <w:rPr>
                <w:b w:val="0"/>
                <w:bCs w:val="0"/>
              </w:rPr>
              <w:t xml:space="preserve"> </w:t>
            </w:r>
            <w:r w:rsidR="00124887">
              <w:rPr>
                <w:b w:val="0"/>
                <w:bCs w:val="0"/>
              </w:rPr>
              <w:t xml:space="preserve">in </w:t>
            </w:r>
            <w:r w:rsidR="00687EE1">
              <w:rPr>
                <w:b w:val="0"/>
                <w:bCs w:val="0"/>
              </w:rPr>
              <w:t xml:space="preserve">general and seafood in particular. </w:t>
            </w:r>
          </w:p>
          <w:p w14:paraId="7811DC8B" w14:textId="6A43CEB7" w:rsidR="00C31C36" w:rsidRPr="00C31C36" w:rsidRDefault="00C31C36">
            <w:pPr>
              <w:pStyle w:val="Tablecopy"/>
              <w:numPr>
                <w:ilvl w:val="0"/>
                <w:numId w:val="8"/>
              </w:numPr>
              <w:rPr>
                <w:b w:val="0"/>
                <w:bCs w:val="0"/>
              </w:rPr>
            </w:pPr>
            <w:r w:rsidRPr="00C31C36">
              <w:rPr>
                <w:b w:val="0"/>
                <w:bCs w:val="0"/>
              </w:rPr>
              <w:t>What are the major health and disease risks and responses facing the global salmon industry?</w:t>
            </w:r>
          </w:p>
          <w:p w14:paraId="6046B169" w14:textId="465E2037" w:rsidR="00C31C36" w:rsidRPr="00C31C36" w:rsidRDefault="00C31C36">
            <w:pPr>
              <w:pStyle w:val="Tablecopy"/>
              <w:numPr>
                <w:ilvl w:val="0"/>
                <w:numId w:val="8"/>
              </w:numPr>
              <w:rPr>
                <w:b w:val="0"/>
                <w:bCs w:val="0"/>
              </w:rPr>
            </w:pPr>
            <w:r w:rsidRPr="00C31C36">
              <w:rPr>
                <w:b w:val="0"/>
                <w:bCs w:val="0"/>
              </w:rPr>
              <w:t xml:space="preserve">Detail the major issues driving change in global salmon </w:t>
            </w:r>
            <w:r w:rsidR="0009761E">
              <w:rPr>
                <w:b w:val="0"/>
                <w:bCs w:val="0"/>
              </w:rPr>
              <w:t>industry</w:t>
            </w:r>
            <w:r w:rsidR="0009761E" w:rsidRPr="00C31C36">
              <w:rPr>
                <w:b w:val="0"/>
                <w:bCs w:val="0"/>
              </w:rPr>
              <w:t xml:space="preserve"> </w:t>
            </w:r>
            <w:r w:rsidRPr="00C31C36">
              <w:rPr>
                <w:b w:val="0"/>
                <w:bCs w:val="0"/>
              </w:rPr>
              <w:t>in the last five years</w:t>
            </w:r>
          </w:p>
          <w:p w14:paraId="1310FF29" w14:textId="7585E5EA" w:rsidR="00C31C36" w:rsidRDefault="00C31C36">
            <w:pPr>
              <w:pStyle w:val="Tablecopy"/>
              <w:numPr>
                <w:ilvl w:val="0"/>
                <w:numId w:val="8"/>
              </w:numPr>
            </w:pPr>
            <w:r w:rsidRPr="00C31C36">
              <w:rPr>
                <w:b w:val="0"/>
                <w:bCs w:val="0"/>
              </w:rPr>
              <w:t xml:space="preserve">What are the global directions and opportunities for innovation in the </w:t>
            </w:r>
            <w:r w:rsidR="00687EE1">
              <w:rPr>
                <w:b w:val="0"/>
                <w:bCs w:val="0"/>
              </w:rPr>
              <w:t xml:space="preserve">salmon farming </w:t>
            </w:r>
            <w:r w:rsidRPr="00C31C36">
              <w:rPr>
                <w:b w:val="0"/>
                <w:bCs w:val="0"/>
              </w:rPr>
              <w:t>industry in progress now?</w:t>
            </w:r>
          </w:p>
          <w:p w14:paraId="749FA6EC" w14:textId="75330C81" w:rsidR="00285FAE" w:rsidRPr="00285FAE" w:rsidRDefault="00285FAE">
            <w:pPr>
              <w:pStyle w:val="Tablecopy"/>
              <w:numPr>
                <w:ilvl w:val="0"/>
                <w:numId w:val="8"/>
              </w:numPr>
              <w:rPr>
                <w:b w:val="0"/>
                <w:bCs w:val="0"/>
              </w:rPr>
            </w:pPr>
            <w:r w:rsidRPr="00B671E1">
              <w:rPr>
                <w:b w:val="0"/>
                <w:bCs w:val="0"/>
              </w:rPr>
              <w:t>What</w:t>
            </w:r>
            <w:r w:rsidRPr="00285FAE">
              <w:t xml:space="preserve"> </w:t>
            </w:r>
            <w:r>
              <w:rPr>
                <w:b w:val="0"/>
                <w:bCs w:val="0"/>
              </w:rPr>
              <w:t xml:space="preserve">is </w:t>
            </w:r>
            <w:r w:rsidR="009623E5">
              <w:rPr>
                <w:b w:val="0"/>
                <w:bCs w:val="0"/>
              </w:rPr>
              <w:t>Tasmania’s</w:t>
            </w:r>
            <w:r>
              <w:rPr>
                <w:b w:val="0"/>
                <w:bCs w:val="0"/>
              </w:rPr>
              <w:t xml:space="preserve"> com</w:t>
            </w:r>
            <w:r w:rsidR="009623E5">
              <w:rPr>
                <w:b w:val="0"/>
                <w:bCs w:val="0"/>
              </w:rPr>
              <w:t>pe</w:t>
            </w:r>
            <w:r>
              <w:rPr>
                <w:b w:val="0"/>
                <w:bCs w:val="0"/>
              </w:rPr>
              <w:t>t</w:t>
            </w:r>
            <w:r w:rsidR="009623E5">
              <w:rPr>
                <w:b w:val="0"/>
                <w:bCs w:val="0"/>
              </w:rPr>
              <w:t>iti</w:t>
            </w:r>
            <w:r>
              <w:rPr>
                <w:b w:val="0"/>
                <w:bCs w:val="0"/>
              </w:rPr>
              <w:t>ve adv</w:t>
            </w:r>
            <w:r w:rsidR="009623E5">
              <w:rPr>
                <w:b w:val="0"/>
                <w:bCs w:val="0"/>
              </w:rPr>
              <w:t xml:space="preserve">antage in a global </w:t>
            </w:r>
            <w:r w:rsidR="00011717">
              <w:rPr>
                <w:b w:val="0"/>
                <w:bCs w:val="0"/>
              </w:rPr>
              <w:t>s</w:t>
            </w:r>
            <w:r w:rsidR="009623E5">
              <w:rPr>
                <w:b w:val="0"/>
                <w:bCs w:val="0"/>
              </w:rPr>
              <w:t xml:space="preserve">almon </w:t>
            </w:r>
            <w:r w:rsidR="00011717">
              <w:rPr>
                <w:b w:val="0"/>
                <w:bCs w:val="0"/>
              </w:rPr>
              <w:t>industry</w:t>
            </w:r>
            <w:r w:rsidR="009623E5">
              <w:rPr>
                <w:b w:val="0"/>
                <w:bCs w:val="0"/>
              </w:rPr>
              <w:t>?</w:t>
            </w:r>
          </w:p>
          <w:p w14:paraId="77F3A2C0" w14:textId="761EDE23" w:rsidR="00C10710" w:rsidRPr="00BD0AF7" w:rsidRDefault="00B671E1" w:rsidP="00B671E1">
            <w:pPr>
              <w:pStyle w:val="Tablecopy"/>
              <w:tabs>
                <w:tab w:val="left" w:pos="1279"/>
              </w:tabs>
              <w:rPr>
                <w:b w:val="0"/>
                <w:bCs w:val="0"/>
              </w:rPr>
            </w:pPr>
            <w:r>
              <w:rPr>
                <w:b w:val="0"/>
                <w:bCs w:val="0"/>
              </w:rPr>
              <w:tab/>
            </w:r>
          </w:p>
        </w:tc>
        <w:tc>
          <w:tcPr>
            <w:tcW w:w="4961" w:type="dxa"/>
            <w:shd w:val="clear" w:color="auto" w:fill="auto"/>
          </w:tcPr>
          <w:p w14:paraId="15F9E7D4" w14:textId="7661D1EC" w:rsidR="00173BC8" w:rsidRPr="00ED5B81" w:rsidRDefault="00ED5B81" w:rsidP="00173BC8">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2EB6908E" w14:textId="0F2EBD67" w:rsidR="00213450" w:rsidRPr="00F75442" w:rsidRDefault="00880C34" w:rsidP="00422A51">
            <w:pPr>
              <w:pStyle w:val="Tablebullet"/>
              <w:cnfStyle w:val="000000100000" w:firstRow="0" w:lastRow="0" w:firstColumn="0" w:lastColumn="0" w:oddVBand="0" w:evenVBand="0" w:oddHBand="1" w:evenHBand="0" w:firstRowFirstColumn="0" w:firstRowLastColumn="0" w:lastRowFirstColumn="0" w:lastRowLastColumn="0"/>
            </w:pPr>
            <w:r>
              <w:t>(</w:t>
            </w:r>
            <w:r w:rsidR="00213450" w:rsidRPr="00F75442">
              <w:t>University of Stavanger, Norway</w:t>
            </w:r>
            <w:r>
              <w:t>)</w:t>
            </w:r>
            <w:r w:rsidR="00213450" w:rsidRPr="00F75442">
              <w:t xml:space="preserve"> – Specialist in global aquaculture economics.</w:t>
            </w:r>
          </w:p>
          <w:p w14:paraId="2CD45F38" w14:textId="77777777" w:rsidR="00213450" w:rsidRPr="00F75442" w:rsidRDefault="00213450" w:rsidP="00422A51">
            <w:pPr>
              <w:pStyle w:val="Tablebullet"/>
              <w:cnfStyle w:val="000000100000" w:firstRow="0" w:lastRow="0" w:firstColumn="0" w:lastColumn="0" w:oddVBand="0" w:evenVBand="0" w:oddHBand="1" w:evenHBand="0" w:firstRowFirstColumn="0" w:firstRowLastColumn="0" w:lastRowFirstColumn="0" w:lastRowLastColumn="0"/>
            </w:pPr>
            <w:r w:rsidRPr="00F75442">
              <w:t>FAO Fisheries Department: Targeted consultation with senior aquaculture officers.</w:t>
            </w:r>
          </w:p>
          <w:p w14:paraId="6A55B3B2" w14:textId="77777777" w:rsidR="00213450" w:rsidRDefault="00213450" w:rsidP="00422A51">
            <w:pPr>
              <w:pStyle w:val="Tablebullet"/>
              <w:cnfStyle w:val="000000100000" w:firstRow="0" w:lastRow="0" w:firstColumn="0" w:lastColumn="0" w:oddVBand="0" w:evenVBand="0" w:oddHBand="1" w:evenHBand="0" w:firstRowFirstColumn="0" w:firstRowLastColumn="0" w:lastRowFirstColumn="0" w:lastRowLastColumn="0"/>
            </w:pPr>
            <w:r w:rsidRPr="00F75442">
              <w:t>Global Salmon Initiative (GSI) Representatives: Regarding global transparency and sustainability reporting.</w:t>
            </w:r>
          </w:p>
          <w:p w14:paraId="5A96D391" w14:textId="77777777" w:rsidR="003B4AB0" w:rsidRDefault="003B4AB0" w:rsidP="003B4AB0">
            <w:pPr>
              <w:pStyle w:val="Tablecopy"/>
              <w:cnfStyle w:val="000000100000" w:firstRow="0" w:lastRow="0" w:firstColumn="0" w:lastColumn="0" w:oddVBand="0" w:evenVBand="0" w:oddHBand="1" w:evenHBand="0" w:firstRowFirstColumn="0" w:firstRowLastColumn="0" w:lastRowFirstColumn="0" w:lastRowLastColumn="0"/>
            </w:pPr>
          </w:p>
          <w:p w14:paraId="1450B396" w14:textId="35546821" w:rsidR="003B4AB0" w:rsidRPr="003B4AB0" w:rsidRDefault="003B4AB0" w:rsidP="003B4AB0">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3D4E96E2" w14:textId="77777777" w:rsidR="00422A51" w:rsidRPr="00873DFC" w:rsidRDefault="00422A51" w:rsidP="00422A51">
            <w:pPr>
              <w:pStyle w:val="Tablebullet"/>
              <w:cnfStyle w:val="000000100000" w:firstRow="0" w:lastRow="0" w:firstColumn="0" w:lastColumn="0" w:oddVBand="0" w:evenVBand="0" w:oddHBand="1" w:evenHBand="0" w:firstRowFirstColumn="0" w:firstRowLastColumn="0" w:lastRowFirstColumn="0" w:lastRowLastColumn="0"/>
            </w:pPr>
            <w:r w:rsidRPr="00422A51">
              <w:rPr>
                <w:b/>
                <w:bCs/>
              </w:rPr>
              <w:t>International Bodies</w:t>
            </w:r>
            <w:r w:rsidRPr="00873DFC">
              <w:t>: FAO State of World Fisheries and Aquaculture (SOFIA) reports; World Bank aquaculture projections.</w:t>
            </w:r>
          </w:p>
          <w:p w14:paraId="0AFF3592" w14:textId="77777777" w:rsidR="00422A51" w:rsidRPr="00873DFC" w:rsidRDefault="00422A51" w:rsidP="00422A51">
            <w:pPr>
              <w:pStyle w:val="Tablebullet"/>
              <w:cnfStyle w:val="000000100000" w:firstRow="0" w:lastRow="0" w:firstColumn="0" w:lastColumn="0" w:oddVBand="0" w:evenVBand="0" w:oddHBand="1" w:evenHBand="0" w:firstRowFirstColumn="0" w:firstRowLastColumn="0" w:lastRowFirstColumn="0" w:lastRowLastColumn="0"/>
            </w:pPr>
            <w:r w:rsidRPr="00422A51">
              <w:rPr>
                <w:b/>
                <w:bCs/>
              </w:rPr>
              <w:t>Industry Handbooks</w:t>
            </w:r>
            <w:r w:rsidRPr="00873DFC">
              <w:t xml:space="preserve">: </w:t>
            </w:r>
            <w:proofErr w:type="spellStart"/>
            <w:r w:rsidRPr="00873DFC">
              <w:t>Mowi</w:t>
            </w:r>
            <w:proofErr w:type="spellEnd"/>
            <w:r w:rsidRPr="00873DFC">
              <w:t xml:space="preserve"> Annual Industry Handbooks; </w:t>
            </w:r>
            <w:proofErr w:type="spellStart"/>
            <w:r w:rsidRPr="00873DFC">
              <w:t>Kontali</w:t>
            </w:r>
            <w:proofErr w:type="spellEnd"/>
            <w:r w:rsidRPr="00873DFC">
              <w:t xml:space="preserve"> Analyse market reports.</w:t>
            </w:r>
          </w:p>
          <w:p w14:paraId="7BB6D0DE" w14:textId="77777777" w:rsidR="00422A51" w:rsidRPr="00873DFC" w:rsidRDefault="00422A51" w:rsidP="00422A51">
            <w:pPr>
              <w:pStyle w:val="Tablebullet"/>
              <w:cnfStyle w:val="000000100000" w:firstRow="0" w:lastRow="0" w:firstColumn="0" w:lastColumn="0" w:oddVBand="0" w:evenVBand="0" w:oddHBand="1" w:evenHBand="0" w:firstRowFirstColumn="0" w:firstRowLastColumn="0" w:lastRowFirstColumn="0" w:lastRowLastColumn="0"/>
            </w:pPr>
            <w:r w:rsidRPr="00422A51">
              <w:rPr>
                <w:b/>
                <w:bCs/>
              </w:rPr>
              <w:t>Certification Standards</w:t>
            </w:r>
            <w:r w:rsidRPr="00873DFC">
              <w:t>: Technical documents from the Aquaculture Stewardship Council (ASC) and Global Seafood Alliance (BAP).</w:t>
            </w:r>
          </w:p>
          <w:p w14:paraId="2F77C2A5" w14:textId="36CDCB94" w:rsidR="00422A51" w:rsidRPr="00873DFC" w:rsidRDefault="00422A51" w:rsidP="00422A51">
            <w:pPr>
              <w:pStyle w:val="Tablebullet"/>
              <w:cnfStyle w:val="000000100000" w:firstRow="0" w:lastRow="0" w:firstColumn="0" w:lastColumn="0" w:oddVBand="0" w:evenVBand="0" w:oddHBand="1" w:evenHBand="0" w:firstRowFirstColumn="0" w:firstRowLastColumn="0" w:lastRowFirstColumn="0" w:lastRowLastColumn="0"/>
            </w:pPr>
            <w:r w:rsidRPr="00422A51">
              <w:rPr>
                <w:b/>
                <w:bCs/>
              </w:rPr>
              <w:t>International Benchmarks</w:t>
            </w:r>
            <w:r w:rsidRPr="00873DFC">
              <w:t>: Historical performance data from Norway (Directorate of Fisheries)</w:t>
            </w:r>
            <w:r w:rsidR="005227CA">
              <w:t>,</w:t>
            </w:r>
            <w:r w:rsidRPr="00873DFC">
              <w:t xml:space="preserve"> Scotland (Marine Scotland</w:t>
            </w:r>
            <w:r w:rsidR="005227CA">
              <w:t>), Chile, Canada</w:t>
            </w:r>
            <w:r w:rsidR="0009761E">
              <w:t>, New Zealand</w:t>
            </w:r>
          </w:p>
          <w:p w14:paraId="13ABF191" w14:textId="580ABB0C" w:rsidR="00C10710" w:rsidRPr="00BD0AF7" w:rsidRDefault="00C10710" w:rsidP="00605ED6">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4698C123" w14:textId="77777777" w:rsidR="0082269F" w:rsidRPr="0082269F" w:rsidRDefault="0082269F" w:rsidP="0082269F">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6D36322E" w14:textId="77777777" w:rsidR="0082269F" w:rsidRPr="00112D10"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112D10">
              <w:rPr>
                <w:b/>
                <w:bCs/>
              </w:rPr>
              <w:t>International NGO Alliances:</w:t>
            </w:r>
            <w:r w:rsidRPr="00112D10">
              <w:t xml:space="preserve"> (e.g., WWF International, </w:t>
            </w:r>
            <w:proofErr w:type="spellStart"/>
            <w:r w:rsidRPr="00112D10">
              <w:t>SeaChoice</w:t>
            </w:r>
            <w:proofErr w:type="spellEnd"/>
            <w:r>
              <w:t>, Aquaculture Stewardship Council</w:t>
            </w:r>
            <w:r w:rsidRPr="00112D10">
              <w:t>) to discuss global environmental benchmarks.</w:t>
            </w:r>
          </w:p>
          <w:p w14:paraId="53300014" w14:textId="77777777" w:rsidR="0082269F" w:rsidRPr="00112D10"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112D10">
              <w:rPr>
                <w:b/>
                <w:bCs/>
              </w:rPr>
              <w:t>Global Retailers:</w:t>
            </w:r>
            <w:r w:rsidRPr="00112D10">
              <w:t xml:space="preserve"> (e.g., major international seafood buyers) to understand market expectations for sustainable salmon.</w:t>
            </w:r>
          </w:p>
          <w:p w14:paraId="737FD25C" w14:textId="77777777" w:rsidR="0082269F"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112D10">
              <w:rPr>
                <w:b/>
                <w:bCs/>
              </w:rPr>
              <w:t>Tasmanian Industry Representatives:</w:t>
            </w:r>
            <w:r w:rsidRPr="00112D10">
              <w:t xml:space="preserve"> To gather their perspectives on how they view their position in the global market.</w:t>
            </w:r>
          </w:p>
          <w:p w14:paraId="4D9B9927" w14:textId="77777777" w:rsidR="00BE153C" w:rsidRDefault="00BE153C" w:rsidP="00BE153C">
            <w:pPr>
              <w:pStyle w:val="Tablecopy"/>
              <w:cnfStyle w:val="000000100000" w:firstRow="0" w:lastRow="0" w:firstColumn="0" w:lastColumn="0" w:oddVBand="0" w:evenVBand="0" w:oddHBand="1" w:evenHBand="0" w:firstRowFirstColumn="0" w:firstRowLastColumn="0" w:lastRowFirstColumn="0" w:lastRowLastColumn="0"/>
            </w:pPr>
          </w:p>
          <w:p w14:paraId="25E2B7EA" w14:textId="77777777" w:rsidR="0082269F" w:rsidRPr="0060492C" w:rsidRDefault="0082269F" w:rsidP="0060492C">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05B65EE2" w14:textId="77777777" w:rsidR="0082269F" w:rsidRPr="00112D10"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112D10">
              <w:rPr>
                <w:b/>
                <w:bCs/>
              </w:rPr>
              <w:t>Direct Meetings:</w:t>
            </w:r>
            <w:r w:rsidRPr="00112D10">
              <w:t xml:space="preserve"> Consultations with the Global Salmon Initiative (GSI).</w:t>
            </w:r>
          </w:p>
          <w:p w14:paraId="4062B388" w14:textId="77777777" w:rsidR="0082269F" w:rsidRPr="00112D10"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112D10">
              <w:rPr>
                <w:b/>
                <w:bCs/>
              </w:rPr>
              <w:t>Site Visits/Study Tours:</w:t>
            </w:r>
            <w:r w:rsidRPr="00112D10">
              <w:t xml:space="preserve"> Not required for this global data-centric topic.</w:t>
            </w:r>
          </w:p>
          <w:p w14:paraId="6816649A" w14:textId="77777777" w:rsidR="0082269F" w:rsidRPr="0082269F" w:rsidRDefault="0082269F" w:rsidP="0060492C">
            <w:pPr>
              <w:pStyle w:val="Tablebullet"/>
              <w:cnfStyle w:val="000000100000" w:firstRow="0" w:lastRow="0" w:firstColumn="0" w:lastColumn="0" w:oddVBand="0" w:evenVBand="0" w:oddHBand="1" w:evenHBand="0" w:firstRowFirstColumn="0" w:firstRowLastColumn="0" w:lastRowFirstColumn="0" w:lastRowLastColumn="0"/>
              <w:rPr>
                <w:sz w:val="24"/>
              </w:rPr>
            </w:pPr>
            <w:r w:rsidRPr="0082269F">
              <w:rPr>
                <w:b/>
                <w:bCs/>
              </w:rPr>
              <w:t>Public Submissions:</w:t>
            </w:r>
            <w:r w:rsidRPr="0082269F">
              <w:t xml:space="preserve"> Specific prompts regarding "What international examples of salmon farming should Tasmania learn from?"</w:t>
            </w:r>
          </w:p>
          <w:p w14:paraId="4A6FAD3C" w14:textId="0F1E4DD8" w:rsidR="00C10710" w:rsidRDefault="0082269F" w:rsidP="0060492C">
            <w:pPr>
              <w:pStyle w:val="Tablebullet"/>
              <w:cnfStyle w:val="000000100000" w:firstRow="0" w:lastRow="0" w:firstColumn="0" w:lastColumn="0" w:oddVBand="0" w:evenVBand="0" w:oddHBand="1" w:evenHBand="0" w:firstRowFirstColumn="0" w:firstRowLastColumn="0" w:lastRowFirstColumn="0" w:lastRowLastColumn="0"/>
            </w:pPr>
            <w:r w:rsidRPr="0082269F">
              <w:rPr>
                <w:b/>
                <w:bCs/>
              </w:rPr>
              <w:t>Technical Workshops:</w:t>
            </w:r>
            <w:r w:rsidRPr="0082269F">
              <w:t xml:space="preserve"> virtual session(s) with the Cawthron Institute and international academic experts.</w:t>
            </w:r>
          </w:p>
          <w:p w14:paraId="465EFA7A" w14:textId="77777777" w:rsidR="0082269F" w:rsidRPr="0082269F" w:rsidRDefault="0082269F" w:rsidP="0060492C">
            <w:pPr>
              <w:cnfStyle w:val="000000100000" w:firstRow="0" w:lastRow="0" w:firstColumn="0" w:lastColumn="0" w:oddVBand="0" w:evenVBand="0" w:oddHBand="1" w:evenHBand="0" w:firstRowFirstColumn="0" w:firstRowLastColumn="0" w:lastRowFirstColumn="0" w:lastRowLastColumn="0"/>
            </w:pPr>
          </w:p>
        </w:tc>
      </w:tr>
    </w:tbl>
    <w:p w14:paraId="72A776A6" w14:textId="4F59CF20" w:rsidR="00B1712E" w:rsidRDefault="00B1712E" w:rsidP="00E93E01"/>
    <w:p w14:paraId="4FAEA2B8" w14:textId="2406C0BD" w:rsidR="00B1712E" w:rsidRDefault="00D60FC9" w:rsidP="00A8583B">
      <w:pPr>
        <w:pStyle w:val="Heading5"/>
      </w:pPr>
      <w:r w:rsidRPr="00C104F7">
        <w:t>Topic #</w:t>
      </w:r>
      <w:r>
        <w:t>2</w:t>
      </w:r>
      <w:r w:rsidR="009D704D">
        <w:t xml:space="preserve">: </w:t>
      </w:r>
      <w:r w:rsidRPr="00C104F7">
        <w:t xml:space="preserve">Assessment of </w:t>
      </w:r>
      <w:r w:rsidRPr="004A35C9">
        <w:t xml:space="preserve">Environmental </w:t>
      </w:r>
      <w:r>
        <w:t>Values</w:t>
      </w:r>
      <w:r w:rsidR="0077727A">
        <w:t>,</w:t>
      </w:r>
      <w:r w:rsidR="00491981">
        <w:t xml:space="preserve"> Impacts</w:t>
      </w:r>
      <w:r w:rsidR="0077727A">
        <w:t>, and Benefits</w:t>
      </w:r>
      <w:r w:rsidR="00491981">
        <w:t xml:space="preserve"> </w:t>
      </w:r>
      <w:r w:rsidRPr="00C104F7">
        <w:t xml:space="preserve">of Salmon Farming </w:t>
      </w:r>
      <w:r>
        <w:t>in Tasmania and lessons from beyond Australia [see Topic #1]</w:t>
      </w:r>
    </w:p>
    <w:tbl>
      <w:tblPr>
        <w:tblStyle w:val="ListTable1Light-Accent2"/>
        <w:tblW w:w="14601" w:type="dxa"/>
        <w:tblLayout w:type="fixed"/>
        <w:tblLook w:val="04A0" w:firstRow="1" w:lastRow="0" w:firstColumn="1" w:lastColumn="0" w:noHBand="0" w:noVBand="1"/>
      </w:tblPr>
      <w:tblGrid>
        <w:gridCol w:w="4536"/>
        <w:gridCol w:w="5103"/>
        <w:gridCol w:w="4962"/>
      </w:tblGrid>
      <w:tr w:rsidR="00A8583B" w14:paraId="771D80AB" w14:textId="77777777" w:rsidTr="005A5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CFDFE6" w:themeFill="accent2" w:themeFillTint="33"/>
          </w:tcPr>
          <w:p w14:paraId="62F248F0" w14:textId="77777777" w:rsidR="00A8583B" w:rsidRPr="00BD0AF7" w:rsidRDefault="00A8583B" w:rsidP="00EF1D01">
            <w:pPr>
              <w:pStyle w:val="Tableheadingblack"/>
              <w:rPr>
                <w:b/>
                <w:bCs/>
              </w:rPr>
            </w:pPr>
            <w:r>
              <w:rPr>
                <w:b/>
                <w:bCs/>
              </w:rPr>
              <w:t>Questions/issues</w:t>
            </w:r>
          </w:p>
        </w:tc>
        <w:tc>
          <w:tcPr>
            <w:tcW w:w="5103" w:type="dxa"/>
            <w:shd w:val="clear" w:color="auto" w:fill="CFDFE6" w:themeFill="accent2" w:themeFillTint="33"/>
          </w:tcPr>
          <w:p w14:paraId="03E5010C" w14:textId="4804C8EE" w:rsidR="00A8583B" w:rsidRPr="00BD0AF7" w:rsidRDefault="00A8583B"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E25830">
              <w:rPr>
                <w:b/>
                <w:bCs/>
              </w:rPr>
              <w:t xml:space="preserve"> [not limited to this list]</w:t>
            </w:r>
          </w:p>
        </w:tc>
        <w:tc>
          <w:tcPr>
            <w:tcW w:w="4962" w:type="dxa"/>
            <w:shd w:val="clear" w:color="auto" w:fill="CFDFE6" w:themeFill="accent2" w:themeFillTint="33"/>
          </w:tcPr>
          <w:p w14:paraId="0365E562" w14:textId="2EDB99C5" w:rsidR="00A8583B" w:rsidRPr="00BD0AF7" w:rsidRDefault="00A8583B"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E25830">
              <w:rPr>
                <w:b/>
                <w:bCs/>
              </w:rPr>
              <w:t xml:space="preserve"> </w:t>
            </w:r>
            <w:r w:rsidR="00BD430A" w:rsidRPr="00BD430A">
              <w:rPr>
                <w:b/>
                <w:bCs/>
              </w:rPr>
              <w:t>[not limited to this list]</w:t>
            </w:r>
          </w:p>
        </w:tc>
      </w:tr>
      <w:tr w:rsidR="00A8583B" w14:paraId="74DC846F" w14:textId="77777777" w:rsidTr="005A5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auto"/>
          </w:tcPr>
          <w:p w14:paraId="578C6C9B" w14:textId="321CD593" w:rsidR="000261D4" w:rsidRPr="000261D4" w:rsidRDefault="006C43F1">
            <w:pPr>
              <w:numPr>
                <w:ilvl w:val="0"/>
                <w:numId w:val="9"/>
              </w:numPr>
              <w:tabs>
                <w:tab w:val="num" w:pos="720"/>
              </w:tabs>
              <w:spacing w:after="0" w:line="240" w:lineRule="auto"/>
              <w:ind w:left="357" w:hanging="357"/>
              <w:rPr>
                <w:rFonts w:ascii="Arial" w:hAnsi="Arial" w:cs="Arial"/>
                <w:b w:val="0"/>
                <w:bCs w:val="0"/>
                <w:sz w:val="20"/>
                <w:szCs w:val="20"/>
              </w:rPr>
            </w:pPr>
            <w:r>
              <w:rPr>
                <w:rFonts w:ascii="Arial" w:hAnsi="Arial" w:cs="Arial"/>
                <w:b w:val="0"/>
                <w:bCs w:val="0"/>
                <w:sz w:val="20"/>
                <w:szCs w:val="20"/>
              </w:rPr>
              <w:t xml:space="preserve">What are the natural values in Tasmania affected by salmon farming? </w:t>
            </w:r>
            <w:r w:rsidR="000261D4" w:rsidRPr="000261D4">
              <w:rPr>
                <w:rFonts w:ascii="Arial" w:hAnsi="Arial" w:cs="Arial"/>
                <w:b w:val="0"/>
                <w:bCs w:val="0"/>
                <w:sz w:val="20"/>
                <w:szCs w:val="20"/>
              </w:rPr>
              <w:t>What is the current state of benthic and water column health across major farming regions (</w:t>
            </w:r>
            <w:hyperlink r:id="rId11" w:history="1">
              <w:r w:rsidR="00F452B5" w:rsidRPr="00F452B5">
                <w:rPr>
                  <w:rStyle w:val="Hyperlink"/>
                  <w:rFonts w:ascii="Arial" w:hAnsi="Arial" w:cs="Arial"/>
                  <w:b w:val="0"/>
                  <w:bCs w:val="0"/>
                  <w:sz w:val="20"/>
                  <w:szCs w:val="20"/>
                </w:rPr>
                <w:t>see EPA locations</w:t>
              </w:r>
            </w:hyperlink>
            <w:r w:rsidR="000261D4" w:rsidRPr="000261D4">
              <w:rPr>
                <w:rFonts w:ascii="Arial" w:hAnsi="Arial" w:cs="Arial"/>
                <w:b w:val="0"/>
                <w:bCs w:val="0"/>
                <w:sz w:val="20"/>
                <w:szCs w:val="20"/>
              </w:rPr>
              <w:t>)</w:t>
            </w:r>
          </w:p>
          <w:p w14:paraId="412F61FB" w14:textId="173A23C0" w:rsidR="000261D4" w:rsidRPr="000261D4" w:rsidRDefault="000261D4">
            <w:pPr>
              <w:numPr>
                <w:ilvl w:val="0"/>
                <w:numId w:val="9"/>
              </w:numPr>
              <w:tabs>
                <w:tab w:val="num" w:pos="720"/>
              </w:tabs>
              <w:spacing w:after="0" w:line="240" w:lineRule="auto"/>
              <w:ind w:left="357" w:hanging="357"/>
              <w:contextualSpacing/>
              <w:rPr>
                <w:rFonts w:ascii="Arial" w:hAnsi="Arial" w:cs="Arial"/>
                <w:b w:val="0"/>
                <w:bCs w:val="0"/>
                <w:sz w:val="20"/>
                <w:szCs w:val="20"/>
              </w:rPr>
            </w:pPr>
            <w:r w:rsidRPr="000261D4">
              <w:rPr>
                <w:rFonts w:ascii="Arial" w:hAnsi="Arial" w:cs="Arial"/>
                <w:b w:val="0"/>
                <w:bCs w:val="0"/>
                <w:sz w:val="20"/>
                <w:szCs w:val="20"/>
              </w:rPr>
              <w:t xml:space="preserve">What are the measurable impacts </w:t>
            </w:r>
            <w:r w:rsidR="00E25830">
              <w:rPr>
                <w:rFonts w:ascii="Arial" w:hAnsi="Arial" w:cs="Arial"/>
                <w:b w:val="0"/>
                <w:bCs w:val="0"/>
                <w:sz w:val="20"/>
                <w:szCs w:val="20"/>
              </w:rPr>
              <w:t xml:space="preserve">on natural values </w:t>
            </w:r>
            <w:r w:rsidRPr="000261D4">
              <w:rPr>
                <w:rFonts w:ascii="Arial" w:hAnsi="Arial" w:cs="Arial"/>
                <w:b w:val="0"/>
                <w:bCs w:val="0"/>
                <w:sz w:val="20"/>
                <w:szCs w:val="20"/>
              </w:rPr>
              <w:t xml:space="preserve">from </w:t>
            </w:r>
            <w:r w:rsidR="00EA45F6">
              <w:rPr>
                <w:rFonts w:ascii="Arial" w:hAnsi="Arial" w:cs="Arial"/>
                <w:b w:val="0"/>
                <w:bCs w:val="0"/>
                <w:sz w:val="20"/>
                <w:szCs w:val="20"/>
              </w:rPr>
              <w:t xml:space="preserve">salmon </w:t>
            </w:r>
            <w:r w:rsidR="00CF6325">
              <w:rPr>
                <w:rFonts w:ascii="Arial" w:hAnsi="Arial" w:cs="Arial"/>
                <w:b w:val="0"/>
                <w:bCs w:val="0"/>
                <w:sz w:val="20"/>
                <w:szCs w:val="20"/>
              </w:rPr>
              <w:t>farming</w:t>
            </w:r>
            <w:r w:rsidR="00CF6325" w:rsidRPr="000261D4">
              <w:rPr>
                <w:rFonts w:ascii="Arial" w:hAnsi="Arial" w:cs="Arial"/>
                <w:b w:val="0"/>
                <w:bCs w:val="0"/>
                <w:sz w:val="20"/>
                <w:szCs w:val="20"/>
              </w:rPr>
              <w:t xml:space="preserve"> </w:t>
            </w:r>
            <w:r w:rsidRPr="000261D4">
              <w:rPr>
                <w:rFonts w:ascii="Arial" w:hAnsi="Arial" w:cs="Arial"/>
                <w:b w:val="0"/>
                <w:bCs w:val="0"/>
                <w:sz w:val="20"/>
                <w:szCs w:val="20"/>
              </w:rPr>
              <w:t xml:space="preserve">and other human activity on ecosystems both </w:t>
            </w:r>
            <w:r w:rsidR="0009761E">
              <w:rPr>
                <w:rFonts w:ascii="Arial" w:hAnsi="Arial" w:cs="Arial"/>
                <w:b w:val="0"/>
                <w:bCs w:val="0"/>
                <w:sz w:val="20"/>
                <w:szCs w:val="20"/>
              </w:rPr>
              <w:t>within</w:t>
            </w:r>
            <w:r w:rsidRPr="000261D4">
              <w:rPr>
                <w:rFonts w:ascii="Arial" w:hAnsi="Arial" w:cs="Arial"/>
                <w:b w:val="0"/>
                <w:bCs w:val="0"/>
                <w:sz w:val="20"/>
                <w:szCs w:val="20"/>
              </w:rPr>
              <w:t xml:space="preserve"> and upstream or adjacent to salmon farm</w:t>
            </w:r>
            <w:r w:rsidR="00F452B5">
              <w:rPr>
                <w:rFonts w:ascii="Arial" w:hAnsi="Arial" w:cs="Arial"/>
                <w:b w:val="0"/>
                <w:bCs w:val="0"/>
                <w:sz w:val="20"/>
                <w:szCs w:val="20"/>
              </w:rPr>
              <w:t>s</w:t>
            </w:r>
            <w:r w:rsidRPr="000261D4">
              <w:rPr>
                <w:rFonts w:ascii="Arial" w:hAnsi="Arial" w:cs="Arial"/>
                <w:b w:val="0"/>
                <w:bCs w:val="0"/>
                <w:sz w:val="20"/>
                <w:szCs w:val="20"/>
              </w:rPr>
              <w:t>?</w:t>
            </w:r>
          </w:p>
          <w:p w14:paraId="51CEB4B2" w14:textId="06D92911" w:rsidR="000261D4" w:rsidRPr="000261D4" w:rsidRDefault="000261D4">
            <w:pPr>
              <w:numPr>
                <w:ilvl w:val="0"/>
                <w:numId w:val="9"/>
              </w:numPr>
              <w:tabs>
                <w:tab w:val="num" w:pos="720"/>
              </w:tabs>
              <w:spacing w:after="0" w:line="240" w:lineRule="auto"/>
              <w:ind w:left="357" w:hanging="357"/>
              <w:contextualSpacing/>
              <w:rPr>
                <w:rFonts w:ascii="Arial" w:hAnsi="Arial" w:cs="Arial"/>
                <w:b w:val="0"/>
                <w:bCs w:val="0"/>
                <w:sz w:val="20"/>
                <w:szCs w:val="20"/>
              </w:rPr>
            </w:pPr>
            <w:r w:rsidRPr="000261D4">
              <w:rPr>
                <w:rFonts w:ascii="Arial" w:hAnsi="Arial" w:cs="Arial"/>
                <w:b w:val="0"/>
                <w:bCs w:val="0"/>
                <w:sz w:val="20"/>
                <w:szCs w:val="20"/>
              </w:rPr>
              <w:t xml:space="preserve">What are the measurable impacts of nitrogen and nutrient loading on local marine biodiversity </w:t>
            </w:r>
            <w:r w:rsidR="000934C4">
              <w:rPr>
                <w:rFonts w:ascii="Arial" w:hAnsi="Arial" w:cs="Arial"/>
                <w:b w:val="0"/>
                <w:bCs w:val="0"/>
                <w:sz w:val="20"/>
                <w:szCs w:val="20"/>
              </w:rPr>
              <w:t>on the sea floor and water above it?</w:t>
            </w:r>
          </w:p>
          <w:p w14:paraId="01F6FAB1" w14:textId="77777777" w:rsidR="000261D4" w:rsidRPr="000261D4" w:rsidRDefault="000261D4">
            <w:pPr>
              <w:numPr>
                <w:ilvl w:val="0"/>
                <w:numId w:val="9"/>
              </w:numPr>
              <w:tabs>
                <w:tab w:val="num" w:pos="720"/>
              </w:tabs>
              <w:spacing w:after="0" w:line="240" w:lineRule="auto"/>
              <w:ind w:left="357" w:hanging="357"/>
              <w:contextualSpacing/>
              <w:rPr>
                <w:rFonts w:ascii="Arial" w:hAnsi="Arial" w:cs="Arial"/>
                <w:b w:val="0"/>
                <w:bCs w:val="0"/>
                <w:sz w:val="20"/>
                <w:szCs w:val="20"/>
              </w:rPr>
            </w:pPr>
            <w:r w:rsidRPr="000261D4">
              <w:rPr>
                <w:rFonts w:ascii="Arial" w:hAnsi="Arial" w:cs="Arial"/>
                <w:b w:val="0"/>
                <w:bCs w:val="0"/>
                <w:sz w:val="20"/>
                <w:szCs w:val="20"/>
              </w:rPr>
              <w:t>How effective are current waste management protocols for hatchery sludge and marine mortalities in meeting contemporary standards?</w:t>
            </w:r>
          </w:p>
          <w:p w14:paraId="7AFC0C99" w14:textId="1F7FA571" w:rsidR="000261D4" w:rsidRPr="000261D4" w:rsidRDefault="000261D4">
            <w:pPr>
              <w:numPr>
                <w:ilvl w:val="0"/>
                <w:numId w:val="9"/>
              </w:numPr>
              <w:tabs>
                <w:tab w:val="num" w:pos="720"/>
              </w:tabs>
              <w:spacing w:after="0" w:line="240" w:lineRule="auto"/>
              <w:ind w:left="357" w:hanging="357"/>
              <w:contextualSpacing/>
              <w:rPr>
                <w:rFonts w:ascii="Arial" w:hAnsi="Arial" w:cs="Arial"/>
                <w:b w:val="0"/>
                <w:bCs w:val="0"/>
                <w:sz w:val="20"/>
                <w:szCs w:val="20"/>
              </w:rPr>
            </w:pPr>
            <w:r w:rsidRPr="000261D4">
              <w:rPr>
                <w:rFonts w:ascii="Arial" w:hAnsi="Arial" w:cs="Arial"/>
                <w:b w:val="0"/>
                <w:bCs w:val="0"/>
                <w:sz w:val="20"/>
                <w:szCs w:val="20"/>
              </w:rPr>
              <w:t xml:space="preserve">How </w:t>
            </w:r>
            <w:r w:rsidR="00A86FD8">
              <w:rPr>
                <w:rFonts w:ascii="Arial" w:hAnsi="Arial" w:cs="Arial"/>
                <w:b w:val="0"/>
                <w:bCs w:val="0"/>
                <w:sz w:val="20"/>
                <w:szCs w:val="20"/>
              </w:rPr>
              <w:t>can</w:t>
            </w:r>
            <w:r w:rsidR="00A86FD8" w:rsidRPr="000261D4">
              <w:rPr>
                <w:rFonts w:ascii="Arial" w:hAnsi="Arial" w:cs="Arial"/>
                <w:b w:val="0"/>
                <w:bCs w:val="0"/>
                <w:sz w:val="20"/>
                <w:szCs w:val="20"/>
              </w:rPr>
              <w:t xml:space="preserve"> </w:t>
            </w:r>
            <w:r w:rsidRPr="000261D4">
              <w:rPr>
                <w:rFonts w:ascii="Arial" w:hAnsi="Arial" w:cs="Arial"/>
                <w:b w:val="0"/>
                <w:bCs w:val="0"/>
                <w:sz w:val="20"/>
                <w:szCs w:val="20"/>
              </w:rPr>
              <w:t>terrestrial and freshwater hatchery operations impact local river systems and groundwater?</w:t>
            </w:r>
          </w:p>
          <w:p w14:paraId="5275C684" w14:textId="77777777" w:rsidR="00A8583B" w:rsidRPr="00BD0AF7" w:rsidRDefault="00A8583B" w:rsidP="00A8583B">
            <w:pPr>
              <w:pStyle w:val="Tablecopy"/>
              <w:rPr>
                <w:b w:val="0"/>
                <w:bCs w:val="0"/>
              </w:rPr>
            </w:pPr>
          </w:p>
        </w:tc>
        <w:tc>
          <w:tcPr>
            <w:tcW w:w="5103" w:type="dxa"/>
            <w:shd w:val="clear" w:color="auto" w:fill="auto"/>
          </w:tcPr>
          <w:p w14:paraId="0B4D94F7" w14:textId="76D687ED" w:rsidR="00A8583B" w:rsidRPr="00ED5B81" w:rsidRDefault="00BD430A"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 xml:space="preserve">Lead </w:t>
            </w:r>
            <w:r w:rsidR="00A8583B">
              <w:rPr>
                <w:b/>
                <w:bCs/>
              </w:rPr>
              <w:t>Experts:</w:t>
            </w:r>
          </w:p>
          <w:p w14:paraId="157F120E" w14:textId="3C5AF311" w:rsidR="00484196" w:rsidRDefault="00880C34" w:rsidP="00484196">
            <w:pPr>
              <w:pStyle w:val="Tablebullet"/>
              <w:cnfStyle w:val="000000100000" w:firstRow="0" w:lastRow="0" w:firstColumn="0" w:lastColumn="0" w:oddVBand="0" w:evenVBand="0" w:oddHBand="1" w:evenHBand="0" w:firstRowFirstColumn="0" w:firstRowLastColumn="0" w:lastRowFirstColumn="0" w:lastRowLastColumn="0"/>
            </w:pPr>
            <w:r>
              <w:t>(</w:t>
            </w:r>
            <w:r w:rsidR="00484196">
              <w:t>University of Tasmania</w:t>
            </w:r>
            <w:r>
              <w:t>)</w:t>
            </w:r>
            <w:r w:rsidR="00484196">
              <w:t xml:space="preserve"> – Specialist in marine ecology and reef health.</w:t>
            </w:r>
          </w:p>
          <w:p w14:paraId="46E45716" w14:textId="77777777" w:rsidR="00484196" w:rsidRDefault="00484196" w:rsidP="00484196">
            <w:pPr>
              <w:pStyle w:val="Tablebullet"/>
              <w:cnfStyle w:val="000000100000" w:firstRow="0" w:lastRow="0" w:firstColumn="0" w:lastColumn="0" w:oddVBand="0" w:evenVBand="0" w:oddHBand="1" w:evenHBand="0" w:firstRowFirstColumn="0" w:firstRowLastColumn="0" w:lastRowFirstColumn="0" w:lastRowLastColumn="0"/>
            </w:pPr>
            <w:r>
              <w:t>Cawthron Institute (NZ): Specialists in benthic impact modelling and waste management.</w:t>
            </w:r>
          </w:p>
          <w:p w14:paraId="40EDC314" w14:textId="77777777" w:rsidR="00484196" w:rsidRDefault="00484196" w:rsidP="00484196">
            <w:pPr>
              <w:pStyle w:val="Tablebullet"/>
              <w:cnfStyle w:val="000000100000" w:firstRow="0" w:lastRow="0" w:firstColumn="0" w:lastColumn="0" w:oddVBand="0" w:evenVBand="0" w:oddHBand="1" w:evenHBand="0" w:firstRowFirstColumn="0" w:firstRowLastColumn="0" w:lastRowFirstColumn="0" w:lastRowLastColumn="0"/>
            </w:pPr>
            <w:r>
              <w:t>Freshwater Ecology Specialists: To review hatchery discharge impacts.</w:t>
            </w:r>
          </w:p>
          <w:p w14:paraId="3FBB6CF7" w14:textId="77777777" w:rsidR="00A8583B" w:rsidRDefault="00A8583B" w:rsidP="006069BE">
            <w:pPr>
              <w:pStyle w:val="Tablecopy"/>
              <w:cnfStyle w:val="000000100000" w:firstRow="0" w:lastRow="0" w:firstColumn="0" w:lastColumn="0" w:oddVBand="0" w:evenVBand="0" w:oddHBand="1" w:evenHBand="0" w:firstRowFirstColumn="0" w:firstRowLastColumn="0" w:lastRowFirstColumn="0" w:lastRowLastColumn="0"/>
            </w:pPr>
          </w:p>
          <w:p w14:paraId="1450105B" w14:textId="77777777" w:rsidR="00A8583B" w:rsidRPr="003B4AB0" w:rsidRDefault="00A8583B"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18EA2D4F" w14:textId="2C7A2AD5" w:rsidR="00811BAE" w:rsidRPr="00811BAE" w:rsidRDefault="00811BAE" w:rsidP="00811BAE">
            <w:pPr>
              <w:pStyle w:val="Tablebullet"/>
              <w:cnfStyle w:val="000000100000" w:firstRow="0" w:lastRow="0" w:firstColumn="0" w:lastColumn="0" w:oddVBand="0" w:evenVBand="0" w:oddHBand="1" w:evenHBand="0" w:firstRowFirstColumn="0" w:firstRowLastColumn="0" w:lastRowFirstColumn="0" w:lastRowLastColumn="0"/>
            </w:pPr>
            <w:r w:rsidRPr="00811BAE">
              <w:rPr>
                <w:b/>
                <w:bCs/>
              </w:rPr>
              <w:t>Regulatory Data</w:t>
            </w:r>
            <w:r w:rsidR="0009761E">
              <w:rPr>
                <w:b/>
                <w:bCs/>
              </w:rPr>
              <w:t xml:space="preserve"> and Environmental Monitoring</w:t>
            </w:r>
            <w:r w:rsidRPr="00811BAE">
              <w:rPr>
                <w:b/>
                <w:bCs/>
              </w:rPr>
              <w:t xml:space="preserve">: </w:t>
            </w:r>
            <w:r w:rsidRPr="00811BAE">
              <w:t>Tas</w:t>
            </w:r>
            <w:r w:rsidR="000934C4">
              <w:t>mania</w:t>
            </w:r>
            <w:r w:rsidRPr="00811BAE">
              <w:t xml:space="preserve"> Environment Protection </w:t>
            </w:r>
            <w:r w:rsidR="0009761E" w:rsidRPr="00811BAE">
              <w:t>A</w:t>
            </w:r>
            <w:r w:rsidR="0009761E">
              <w:t>uthority</w:t>
            </w:r>
            <w:r w:rsidR="0009761E" w:rsidRPr="00811BAE">
              <w:t xml:space="preserve"> </w:t>
            </w:r>
            <w:r w:rsidRPr="00811BAE">
              <w:t>environmental monitoring reports</w:t>
            </w:r>
            <w:r w:rsidR="0009761E">
              <w:t>, publications, plans and regulatory data and reports</w:t>
            </w:r>
            <w:r w:rsidRPr="00811BAE">
              <w:t xml:space="preserve">; </w:t>
            </w:r>
            <w:r w:rsidR="000934C4">
              <w:t>Tasmanian Government’</w:t>
            </w:r>
            <w:r w:rsidRPr="00811BAE">
              <w:t>s biosecurity logs.</w:t>
            </w:r>
          </w:p>
          <w:p w14:paraId="6AD8F9E0" w14:textId="070F277A" w:rsidR="00811BAE" w:rsidRPr="00811BAE" w:rsidRDefault="00811BAE" w:rsidP="00811BAE">
            <w:pPr>
              <w:pStyle w:val="Tablebullet"/>
              <w:cnfStyle w:val="000000100000" w:firstRow="0" w:lastRow="0" w:firstColumn="0" w:lastColumn="0" w:oddVBand="0" w:evenVBand="0" w:oddHBand="1" w:evenHBand="0" w:firstRowFirstColumn="0" w:firstRowLastColumn="0" w:lastRowFirstColumn="0" w:lastRowLastColumn="0"/>
            </w:pPr>
            <w:r w:rsidRPr="00811BAE">
              <w:rPr>
                <w:b/>
                <w:bCs/>
              </w:rPr>
              <w:t xml:space="preserve">Research Institutions: </w:t>
            </w:r>
            <w:r w:rsidRPr="00811BAE">
              <w:t xml:space="preserve">Institute for Marine and Antarctic Studies (IMAS) publications; CSIRO Marine Research reports, </w:t>
            </w:r>
            <w:r w:rsidR="000934C4">
              <w:t>Australia’s</w:t>
            </w:r>
            <w:r w:rsidR="000934C4" w:rsidRPr="00811BAE">
              <w:t xml:space="preserve"> </w:t>
            </w:r>
            <w:r w:rsidRPr="00811BAE">
              <w:t>Integrated Marine Observing System.</w:t>
            </w:r>
          </w:p>
          <w:p w14:paraId="20F6FFD6" w14:textId="77777777" w:rsidR="00811BAE" w:rsidRPr="00811BAE" w:rsidRDefault="00811BAE" w:rsidP="00811BAE">
            <w:pPr>
              <w:pStyle w:val="Tablebullet"/>
              <w:cnfStyle w:val="000000100000" w:firstRow="0" w:lastRow="0" w:firstColumn="0" w:lastColumn="0" w:oddVBand="0" w:evenVBand="0" w:oddHBand="1" w:evenHBand="0" w:firstRowFirstColumn="0" w:firstRowLastColumn="0" w:lastRowFirstColumn="0" w:lastRowLastColumn="0"/>
            </w:pPr>
            <w:r w:rsidRPr="00811BAE">
              <w:rPr>
                <w:b/>
                <w:bCs/>
              </w:rPr>
              <w:t xml:space="preserve">Industry Reporting: </w:t>
            </w:r>
            <w:r w:rsidRPr="00811BAE">
              <w:t>Sustainability reports and environmental compliance logs from major operators.</w:t>
            </w:r>
          </w:p>
          <w:p w14:paraId="3EC17927" w14:textId="77777777" w:rsidR="00811BAE" w:rsidRPr="00811BAE" w:rsidRDefault="00811BAE" w:rsidP="00811BAE">
            <w:pPr>
              <w:pStyle w:val="Tablebullet"/>
              <w:cnfStyle w:val="000000100000" w:firstRow="0" w:lastRow="0" w:firstColumn="0" w:lastColumn="0" w:oddVBand="0" w:evenVBand="0" w:oddHBand="1" w:evenHBand="0" w:firstRowFirstColumn="0" w:firstRowLastColumn="0" w:lastRowFirstColumn="0" w:lastRowLastColumn="0"/>
            </w:pPr>
            <w:r w:rsidRPr="00811BAE">
              <w:rPr>
                <w:b/>
                <w:bCs/>
              </w:rPr>
              <w:t xml:space="preserve">Citizen Science: </w:t>
            </w:r>
            <w:r w:rsidRPr="00811BAE">
              <w:t>Data from community-led monitoring groups (e.g., Neighbours of Fish Farming) where verifiable.</w:t>
            </w:r>
          </w:p>
          <w:p w14:paraId="1F51A0CA" w14:textId="77777777" w:rsidR="00811BAE" w:rsidRPr="00811BAE" w:rsidRDefault="00811BAE" w:rsidP="00811BAE">
            <w:pPr>
              <w:pStyle w:val="Tablebullet"/>
              <w:cnfStyle w:val="000000100000" w:firstRow="0" w:lastRow="0" w:firstColumn="0" w:lastColumn="0" w:oddVBand="0" w:evenVBand="0" w:oddHBand="1" w:evenHBand="0" w:firstRowFirstColumn="0" w:firstRowLastColumn="0" w:lastRowFirstColumn="0" w:lastRowLastColumn="0"/>
            </w:pPr>
            <w:r w:rsidRPr="00811BAE">
              <w:rPr>
                <w:b/>
                <w:bCs/>
              </w:rPr>
              <w:t xml:space="preserve">Community surveys [where available]: </w:t>
            </w:r>
            <w:r w:rsidRPr="00811BAE">
              <w:t>values, threats and risks from the public perspective.</w:t>
            </w:r>
          </w:p>
          <w:p w14:paraId="2864B3AE" w14:textId="77777777" w:rsidR="00A8583B" w:rsidRPr="00BD0AF7" w:rsidRDefault="00A8583B"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3A4DD495" w14:textId="77777777" w:rsidR="00A8583B" w:rsidRPr="0082269F" w:rsidRDefault="00A8583B"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5143D761" w14:textId="77777777" w:rsidR="003652D0" w:rsidRPr="003652D0" w:rsidRDefault="003652D0" w:rsidP="003652D0">
            <w:pPr>
              <w:pStyle w:val="Tablebullet"/>
              <w:cnfStyle w:val="000000100000" w:firstRow="0" w:lastRow="0" w:firstColumn="0" w:lastColumn="0" w:oddVBand="0" w:evenVBand="0" w:oddHBand="1" w:evenHBand="0" w:firstRowFirstColumn="0" w:firstRowLastColumn="0" w:lastRowFirstColumn="0" w:lastRowLastColumn="0"/>
            </w:pPr>
            <w:r w:rsidRPr="003652D0">
              <w:rPr>
                <w:b/>
                <w:bCs/>
              </w:rPr>
              <w:t>Tasmania Conservation Groups:</w:t>
            </w:r>
            <w:r w:rsidRPr="003652D0">
              <w:t xml:space="preserve"> (including Environment Tasmania, Tasmania Conservation Trust) regarding specific ecosystem concerns.</w:t>
            </w:r>
          </w:p>
          <w:p w14:paraId="32AA92FC" w14:textId="5690758C" w:rsidR="003652D0" w:rsidRPr="003652D0" w:rsidRDefault="003652D0" w:rsidP="003652D0">
            <w:pPr>
              <w:pStyle w:val="Tablebullet"/>
              <w:cnfStyle w:val="000000100000" w:firstRow="0" w:lastRow="0" w:firstColumn="0" w:lastColumn="0" w:oddVBand="0" w:evenVBand="0" w:oddHBand="1" w:evenHBand="0" w:firstRowFirstColumn="0" w:firstRowLastColumn="0" w:lastRowFirstColumn="0" w:lastRowLastColumn="0"/>
            </w:pPr>
            <w:r w:rsidRPr="003652D0">
              <w:rPr>
                <w:b/>
                <w:bCs/>
              </w:rPr>
              <w:t>Commercial and recreational fishers, Indigenous Peoples:</w:t>
            </w:r>
            <w:r w:rsidRPr="003652D0">
              <w:t xml:space="preserve"> Regarding impacts on shared waterways, fish stocks, marine ecosystems, access rights, social and cultural values affected by salmon farming from their point of view.</w:t>
            </w:r>
          </w:p>
          <w:p w14:paraId="54D592DB" w14:textId="77777777" w:rsidR="003652D0" w:rsidRPr="003652D0" w:rsidRDefault="003652D0" w:rsidP="003652D0">
            <w:pPr>
              <w:pStyle w:val="Tablebullet"/>
              <w:cnfStyle w:val="000000100000" w:firstRow="0" w:lastRow="0" w:firstColumn="0" w:lastColumn="0" w:oddVBand="0" w:evenVBand="0" w:oddHBand="1" w:evenHBand="0" w:firstRowFirstColumn="0" w:firstRowLastColumn="0" w:lastRowFirstColumn="0" w:lastRowLastColumn="0"/>
            </w:pPr>
            <w:r w:rsidRPr="003652D0">
              <w:rPr>
                <w:b/>
                <w:bCs/>
              </w:rPr>
              <w:t>Waste Management Industry:</w:t>
            </w:r>
            <w:r w:rsidRPr="003652D0">
              <w:t xml:space="preserve"> To discuss processing capacity and emerging circular economy models.</w:t>
            </w:r>
          </w:p>
          <w:p w14:paraId="206FB613" w14:textId="77777777" w:rsidR="003652D0" w:rsidRDefault="003652D0" w:rsidP="003652D0">
            <w:pPr>
              <w:pStyle w:val="Tablebullet"/>
              <w:cnfStyle w:val="000000100000" w:firstRow="0" w:lastRow="0" w:firstColumn="0" w:lastColumn="0" w:oddVBand="0" w:evenVBand="0" w:oddHBand="1" w:evenHBand="0" w:firstRowFirstColumn="0" w:firstRowLastColumn="0" w:lastRowFirstColumn="0" w:lastRowLastColumn="0"/>
            </w:pPr>
            <w:r w:rsidRPr="003652D0">
              <w:rPr>
                <w:b/>
                <w:bCs/>
              </w:rPr>
              <w:t>Marine Tourism interests:</w:t>
            </w:r>
            <w:r w:rsidRPr="003652D0">
              <w:t xml:space="preserve"> To discuss their perspectives on values and impacts affecting their industry’s operations in the region </w:t>
            </w:r>
          </w:p>
          <w:p w14:paraId="19DB0745" w14:textId="77777777" w:rsidR="00BE153C" w:rsidRPr="003652D0" w:rsidRDefault="00BE153C" w:rsidP="00BE153C">
            <w:pPr>
              <w:pStyle w:val="Tablecopy"/>
              <w:cnfStyle w:val="000000100000" w:firstRow="0" w:lastRow="0" w:firstColumn="0" w:lastColumn="0" w:oddVBand="0" w:evenVBand="0" w:oddHBand="1" w:evenHBand="0" w:firstRowFirstColumn="0" w:firstRowLastColumn="0" w:lastRowFirstColumn="0" w:lastRowLastColumn="0"/>
            </w:pPr>
          </w:p>
          <w:p w14:paraId="7CD0AC55" w14:textId="77777777" w:rsidR="00A8583B" w:rsidRPr="0060492C" w:rsidRDefault="00A8583B"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5D32D965" w14:textId="726EDAEC" w:rsidR="00BE153C" w:rsidRPr="00BE153C" w:rsidRDefault="00BE153C" w:rsidP="00BE153C">
            <w:pPr>
              <w:pStyle w:val="Tablebullet"/>
              <w:cnfStyle w:val="000000100000" w:firstRow="0" w:lastRow="0" w:firstColumn="0" w:lastColumn="0" w:oddVBand="0" w:evenVBand="0" w:oddHBand="1" w:evenHBand="0" w:firstRowFirstColumn="0" w:firstRowLastColumn="0" w:lastRowFirstColumn="0" w:lastRowLastColumn="0"/>
            </w:pPr>
            <w:r w:rsidRPr="00BE153C">
              <w:rPr>
                <w:b/>
                <w:bCs/>
              </w:rPr>
              <w:t xml:space="preserve">In person </w:t>
            </w:r>
            <w:r w:rsidR="00BD430A">
              <w:rPr>
                <w:b/>
                <w:bCs/>
              </w:rPr>
              <w:t xml:space="preserve">or video </w:t>
            </w:r>
            <w:r w:rsidRPr="00BE153C">
              <w:rPr>
                <w:b/>
                <w:bCs/>
              </w:rPr>
              <w:t>meetings:</w:t>
            </w:r>
            <w:r w:rsidRPr="00BE153C">
              <w:t xml:space="preserve"> Sessions with IMAS researchers and EPA environmental officers; meetings with community, environmental, indigenous group</w:t>
            </w:r>
            <w:r w:rsidR="00BD430A">
              <w:t>s</w:t>
            </w:r>
          </w:p>
          <w:p w14:paraId="02CAF01B" w14:textId="77777777" w:rsidR="00BE153C" w:rsidRPr="00BE153C" w:rsidRDefault="00BE153C" w:rsidP="00BE153C">
            <w:pPr>
              <w:pStyle w:val="Tablebullet"/>
              <w:cnfStyle w:val="000000100000" w:firstRow="0" w:lastRow="0" w:firstColumn="0" w:lastColumn="0" w:oddVBand="0" w:evenVBand="0" w:oddHBand="1" w:evenHBand="0" w:firstRowFirstColumn="0" w:firstRowLastColumn="0" w:lastRowFirstColumn="0" w:lastRowLastColumn="0"/>
            </w:pPr>
            <w:r w:rsidRPr="00BE153C">
              <w:rPr>
                <w:b/>
                <w:bCs/>
              </w:rPr>
              <w:t>Site Visits/Study Tours:</w:t>
            </w:r>
            <w:r w:rsidRPr="00BE153C">
              <w:t xml:space="preserve"> Inspections of hatcheries and waste processing facilities.</w:t>
            </w:r>
          </w:p>
          <w:p w14:paraId="3E69EB50" w14:textId="77777777" w:rsidR="00BE153C" w:rsidRPr="00BE153C" w:rsidRDefault="00BE153C" w:rsidP="00BE153C">
            <w:pPr>
              <w:pStyle w:val="Tablebullet"/>
              <w:cnfStyle w:val="000000100000" w:firstRow="0" w:lastRow="0" w:firstColumn="0" w:lastColumn="0" w:oddVBand="0" w:evenVBand="0" w:oddHBand="1" w:evenHBand="0" w:firstRowFirstColumn="0" w:firstRowLastColumn="0" w:lastRowFirstColumn="0" w:lastRowLastColumn="0"/>
            </w:pPr>
            <w:r w:rsidRPr="00BE153C">
              <w:rPr>
                <w:b/>
                <w:bCs/>
              </w:rPr>
              <w:t>Public Submissions:</w:t>
            </w:r>
            <w:r w:rsidRPr="00BE153C">
              <w:t xml:space="preserve"> Specific prompts regarding observed changes in local marine environments.</w:t>
            </w:r>
          </w:p>
          <w:p w14:paraId="00753C0D" w14:textId="77777777" w:rsidR="00BE153C" w:rsidRPr="00BE153C" w:rsidRDefault="00BE153C" w:rsidP="00BE153C">
            <w:pPr>
              <w:pStyle w:val="Tablebullet"/>
              <w:cnfStyle w:val="000000100000" w:firstRow="0" w:lastRow="0" w:firstColumn="0" w:lastColumn="0" w:oddVBand="0" w:evenVBand="0" w:oddHBand="1" w:evenHBand="0" w:firstRowFirstColumn="0" w:firstRowLastColumn="0" w:lastRowFirstColumn="0" w:lastRowLastColumn="0"/>
            </w:pPr>
            <w:r w:rsidRPr="00BE153C">
              <w:rPr>
                <w:b/>
                <w:bCs/>
              </w:rPr>
              <w:t>Technical Workshops:</w:t>
            </w:r>
            <w:r w:rsidRPr="00BE153C">
              <w:t xml:space="preserve"> A session on nutrient modelling and environmental capacity.</w:t>
            </w:r>
          </w:p>
          <w:p w14:paraId="26931D6C" w14:textId="77777777" w:rsidR="00A8583B" w:rsidRPr="0082269F" w:rsidRDefault="00A8583B" w:rsidP="006069BE">
            <w:pPr>
              <w:cnfStyle w:val="000000100000" w:firstRow="0" w:lastRow="0" w:firstColumn="0" w:lastColumn="0" w:oddVBand="0" w:evenVBand="0" w:oddHBand="1" w:evenHBand="0" w:firstRowFirstColumn="0" w:firstRowLastColumn="0" w:lastRowFirstColumn="0" w:lastRowLastColumn="0"/>
            </w:pPr>
          </w:p>
        </w:tc>
      </w:tr>
    </w:tbl>
    <w:p w14:paraId="436BE534" w14:textId="3488DF3D" w:rsidR="00B1712E" w:rsidRDefault="00B1712E">
      <w:pPr>
        <w:spacing w:after="160" w:line="259" w:lineRule="auto"/>
      </w:pPr>
    </w:p>
    <w:p w14:paraId="63BE28C4" w14:textId="5CBA4397" w:rsidR="00AA350E" w:rsidRDefault="00AA350E" w:rsidP="00AA350E">
      <w:pPr>
        <w:pStyle w:val="Heading5"/>
      </w:pPr>
      <w:r>
        <w:t>Topic #3</w:t>
      </w:r>
      <w:r w:rsidR="009D704D">
        <w:t xml:space="preserve">: </w:t>
      </w:r>
      <w:bookmarkStart w:id="10" w:name="_Hlk230258496"/>
      <w:r>
        <w:t>H</w:t>
      </w:r>
      <w:r w:rsidRPr="00A131D0">
        <w:t>ealth impacts of salmon farming, including: public health, ecosystem health, wildlife impacts and salmon health</w:t>
      </w:r>
      <w:r>
        <w:t xml:space="preserve">. </w:t>
      </w:r>
      <w:bookmarkEnd w:id="10"/>
    </w:p>
    <w:tbl>
      <w:tblPr>
        <w:tblStyle w:val="ListTable1Light-Accent2"/>
        <w:tblW w:w="14884" w:type="dxa"/>
        <w:tblLayout w:type="fixed"/>
        <w:tblLook w:val="04A0" w:firstRow="1" w:lastRow="0" w:firstColumn="1" w:lastColumn="0" w:noHBand="0" w:noVBand="1"/>
      </w:tblPr>
      <w:tblGrid>
        <w:gridCol w:w="4961"/>
        <w:gridCol w:w="4961"/>
        <w:gridCol w:w="4962"/>
      </w:tblGrid>
      <w:tr w:rsidR="00AA350E" w14:paraId="548607F8" w14:textId="77777777" w:rsidTr="00606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1DBE6EAD" w14:textId="77777777" w:rsidR="00AA350E" w:rsidRPr="00BD0AF7" w:rsidRDefault="00AA350E" w:rsidP="00EF1D01">
            <w:pPr>
              <w:pStyle w:val="Tableheadingblack"/>
              <w:rPr>
                <w:b/>
                <w:bCs/>
              </w:rPr>
            </w:pPr>
            <w:r>
              <w:rPr>
                <w:b/>
                <w:bCs/>
              </w:rPr>
              <w:t>Questions/issues</w:t>
            </w:r>
          </w:p>
        </w:tc>
        <w:tc>
          <w:tcPr>
            <w:tcW w:w="4961" w:type="dxa"/>
            <w:shd w:val="clear" w:color="auto" w:fill="CFDFE6" w:themeFill="accent2" w:themeFillTint="33"/>
          </w:tcPr>
          <w:p w14:paraId="2DA8B293" w14:textId="7B220EAE" w:rsidR="00AA350E" w:rsidRPr="00BD0AF7" w:rsidRDefault="00AA350E"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BD430A">
              <w:rPr>
                <w:b/>
                <w:bCs/>
              </w:rPr>
              <w:t xml:space="preserve"> [not limited to this list]</w:t>
            </w:r>
          </w:p>
        </w:tc>
        <w:tc>
          <w:tcPr>
            <w:tcW w:w="4962" w:type="dxa"/>
            <w:shd w:val="clear" w:color="auto" w:fill="CFDFE6" w:themeFill="accent2" w:themeFillTint="33"/>
          </w:tcPr>
          <w:p w14:paraId="3BD77A92" w14:textId="0A616B9B" w:rsidR="00AA350E" w:rsidRPr="00BD0AF7" w:rsidRDefault="00AA350E"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BD430A">
              <w:rPr>
                <w:b/>
                <w:bCs/>
              </w:rPr>
              <w:t xml:space="preserve"> [not limited to this list]</w:t>
            </w:r>
          </w:p>
        </w:tc>
      </w:tr>
      <w:tr w:rsidR="00AA350E" w14:paraId="2DC6CC9B" w14:textId="77777777" w:rsidTr="00606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3A1930A4" w14:textId="4D4CD719" w:rsidR="00FD0CD7" w:rsidRPr="00FD0CD7" w:rsidRDefault="00FD0CD7">
            <w:pPr>
              <w:pStyle w:val="ListParagraph"/>
              <w:numPr>
                <w:ilvl w:val="0"/>
                <w:numId w:val="10"/>
              </w:numPr>
              <w:spacing w:after="0" w:line="240" w:lineRule="auto"/>
              <w:rPr>
                <w:rFonts w:ascii="Arial" w:hAnsi="Arial" w:cs="Arial"/>
                <w:b w:val="0"/>
                <w:bCs w:val="0"/>
                <w:sz w:val="20"/>
                <w:szCs w:val="20"/>
              </w:rPr>
            </w:pPr>
            <w:r w:rsidRPr="00FD0CD7">
              <w:rPr>
                <w:rFonts w:ascii="Arial" w:hAnsi="Arial" w:cs="Arial"/>
                <w:b w:val="0"/>
                <w:bCs w:val="0"/>
                <w:sz w:val="20"/>
                <w:szCs w:val="20"/>
              </w:rPr>
              <w:t>What are the primary causes of salmon mortality in Tasmania, and how do current management practices compare to international welfare standards?</w:t>
            </w:r>
          </w:p>
          <w:p w14:paraId="736BC5A9" w14:textId="77777777" w:rsidR="00FD0CD7" w:rsidRPr="00FD0CD7" w:rsidRDefault="00FD0CD7">
            <w:pPr>
              <w:pStyle w:val="ListParagraph"/>
              <w:numPr>
                <w:ilvl w:val="0"/>
                <w:numId w:val="10"/>
              </w:numPr>
              <w:spacing w:after="0" w:line="240" w:lineRule="auto"/>
              <w:rPr>
                <w:rFonts w:ascii="Arial" w:hAnsi="Arial" w:cs="Arial"/>
                <w:b w:val="0"/>
                <w:bCs w:val="0"/>
                <w:sz w:val="20"/>
                <w:szCs w:val="20"/>
              </w:rPr>
            </w:pPr>
            <w:r w:rsidRPr="00FD0CD7">
              <w:rPr>
                <w:rFonts w:ascii="Arial" w:hAnsi="Arial" w:cs="Arial"/>
                <w:b w:val="0"/>
                <w:bCs w:val="0"/>
                <w:sz w:val="20"/>
                <w:szCs w:val="20"/>
              </w:rPr>
              <w:t>What are the trends in antibiotic and chemical use in the Tasmanian industry, and, in addition to the environment risks in topic 1, what are the associated risks to public health and the environment?</w:t>
            </w:r>
          </w:p>
          <w:p w14:paraId="088AEC8B" w14:textId="77777777" w:rsidR="00FD0CD7" w:rsidRPr="00FD0CD7" w:rsidRDefault="00FD0CD7">
            <w:pPr>
              <w:pStyle w:val="ListParagraph"/>
              <w:numPr>
                <w:ilvl w:val="0"/>
                <w:numId w:val="10"/>
              </w:numPr>
              <w:spacing w:after="0" w:line="240" w:lineRule="auto"/>
              <w:rPr>
                <w:rFonts w:ascii="Arial" w:hAnsi="Arial" w:cs="Arial"/>
                <w:b w:val="0"/>
                <w:bCs w:val="0"/>
                <w:sz w:val="20"/>
                <w:szCs w:val="20"/>
              </w:rPr>
            </w:pPr>
            <w:r w:rsidRPr="00FD0CD7">
              <w:rPr>
                <w:rFonts w:ascii="Arial" w:hAnsi="Arial" w:cs="Arial"/>
                <w:b w:val="0"/>
                <w:bCs w:val="0"/>
                <w:sz w:val="20"/>
                <w:szCs w:val="20"/>
              </w:rPr>
              <w:t>How effective are current biosecurity protocols and disease prevention strategies in mitigating "mass mortality" risks?</w:t>
            </w:r>
          </w:p>
          <w:p w14:paraId="54A1459F" w14:textId="50004BEF" w:rsidR="00FD0CD7" w:rsidRPr="00FD0CD7" w:rsidRDefault="00FD0CD7">
            <w:pPr>
              <w:pStyle w:val="ListParagraph"/>
              <w:numPr>
                <w:ilvl w:val="0"/>
                <w:numId w:val="10"/>
              </w:numPr>
              <w:spacing w:after="0" w:line="240" w:lineRule="auto"/>
              <w:rPr>
                <w:rFonts w:ascii="Arial" w:hAnsi="Arial" w:cs="Arial"/>
                <w:b w:val="0"/>
                <w:bCs w:val="0"/>
                <w:sz w:val="20"/>
                <w:szCs w:val="20"/>
              </w:rPr>
            </w:pPr>
            <w:r w:rsidRPr="00FD0CD7">
              <w:rPr>
                <w:rFonts w:ascii="Arial" w:hAnsi="Arial" w:cs="Arial"/>
                <w:b w:val="0"/>
                <w:bCs w:val="0"/>
                <w:sz w:val="20"/>
                <w:szCs w:val="20"/>
              </w:rPr>
              <w:t>What is the nature and frequency of wildlife interactions (seals, birds, skates), and are current mitigation strategies (e.g., exclusion netting) meeting best-practice standards?</w:t>
            </w:r>
            <w:r w:rsidR="004B5DC5">
              <w:rPr>
                <w:rFonts w:ascii="Arial" w:hAnsi="Arial" w:cs="Arial"/>
                <w:b w:val="0"/>
                <w:bCs w:val="0"/>
                <w:sz w:val="20"/>
                <w:szCs w:val="20"/>
              </w:rPr>
              <w:t xml:space="preserve"> H</w:t>
            </w:r>
            <w:r w:rsidR="004B5DC5" w:rsidRPr="004B5DC5">
              <w:rPr>
                <w:rFonts w:ascii="Arial" w:hAnsi="Arial" w:cs="Arial"/>
                <w:b w:val="0"/>
                <w:bCs w:val="0"/>
                <w:sz w:val="20"/>
                <w:szCs w:val="20"/>
              </w:rPr>
              <w:t xml:space="preserve">ow do other jurisdictions </w:t>
            </w:r>
            <w:r w:rsidR="00945C21">
              <w:rPr>
                <w:rFonts w:ascii="Arial" w:hAnsi="Arial" w:cs="Arial"/>
                <w:b w:val="0"/>
                <w:bCs w:val="0"/>
                <w:sz w:val="20"/>
                <w:szCs w:val="20"/>
              </w:rPr>
              <w:t>mitigate against</w:t>
            </w:r>
            <w:r w:rsidR="004B5DC5" w:rsidRPr="004B5DC5">
              <w:rPr>
                <w:rFonts w:ascii="Arial" w:hAnsi="Arial" w:cs="Arial"/>
                <w:b w:val="0"/>
                <w:bCs w:val="0"/>
                <w:sz w:val="20"/>
                <w:szCs w:val="20"/>
              </w:rPr>
              <w:t xml:space="preserve"> wildlife mortality</w:t>
            </w:r>
            <w:r w:rsidR="004B5DC5">
              <w:rPr>
                <w:rFonts w:ascii="Arial" w:hAnsi="Arial" w:cs="Arial"/>
                <w:b w:val="0"/>
                <w:bCs w:val="0"/>
                <w:sz w:val="20"/>
                <w:szCs w:val="20"/>
              </w:rPr>
              <w:t>?</w:t>
            </w:r>
          </w:p>
          <w:p w14:paraId="3243CEA6" w14:textId="77777777" w:rsidR="00AA350E" w:rsidRPr="00BD0AF7" w:rsidRDefault="00AA350E" w:rsidP="00AA350E">
            <w:pPr>
              <w:spacing w:after="0" w:line="240" w:lineRule="auto"/>
              <w:contextualSpacing/>
              <w:rPr>
                <w:b w:val="0"/>
                <w:bCs w:val="0"/>
              </w:rPr>
            </w:pPr>
          </w:p>
        </w:tc>
        <w:tc>
          <w:tcPr>
            <w:tcW w:w="4961" w:type="dxa"/>
            <w:shd w:val="clear" w:color="auto" w:fill="auto"/>
          </w:tcPr>
          <w:p w14:paraId="6E5B8C52" w14:textId="77777777" w:rsidR="00AA350E" w:rsidRPr="00ED5B81" w:rsidRDefault="00AA350E"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26A057CF" w14:textId="77777777" w:rsidR="006E3DAA" w:rsidRPr="006E3DAA" w:rsidRDefault="006E3DAA" w:rsidP="006E3DAA">
            <w:pPr>
              <w:pStyle w:val="Tablebullet"/>
              <w:cnfStyle w:val="000000100000" w:firstRow="0" w:lastRow="0" w:firstColumn="0" w:lastColumn="0" w:oddVBand="0" w:evenVBand="0" w:oddHBand="1" w:evenHBand="0" w:firstRowFirstColumn="0" w:firstRowLastColumn="0" w:lastRowFirstColumn="0" w:lastRowLastColumn="0"/>
            </w:pPr>
            <w:r w:rsidRPr="006E3DAA">
              <w:rPr>
                <w:b/>
                <w:bCs/>
              </w:rPr>
              <w:t>CSIRO/AAHL/Cawthron</w:t>
            </w:r>
            <w:r w:rsidRPr="006E3DAA">
              <w:t xml:space="preserve"> – Specialist in aquatic animal health and biosecurity.</w:t>
            </w:r>
          </w:p>
          <w:p w14:paraId="70555D57" w14:textId="77777777" w:rsidR="006E3DAA" w:rsidRPr="006E3DAA" w:rsidRDefault="006E3DAA" w:rsidP="006E3DAA">
            <w:pPr>
              <w:pStyle w:val="Tablebullet"/>
              <w:cnfStyle w:val="000000100000" w:firstRow="0" w:lastRow="0" w:firstColumn="0" w:lastColumn="0" w:oddVBand="0" w:evenVBand="0" w:oddHBand="1" w:evenHBand="0" w:firstRowFirstColumn="0" w:firstRowLastColumn="0" w:lastRowFirstColumn="0" w:lastRowLastColumn="0"/>
            </w:pPr>
            <w:r w:rsidRPr="006E3DAA">
              <w:t>Specialist in animal welfare and standard setting.</w:t>
            </w:r>
          </w:p>
          <w:p w14:paraId="15EAB4D7" w14:textId="77777777" w:rsidR="006E3DAA" w:rsidRDefault="006E3DAA" w:rsidP="006E3DAA">
            <w:pPr>
              <w:pStyle w:val="Tablebullet"/>
              <w:cnfStyle w:val="000000100000" w:firstRow="0" w:lastRow="0" w:firstColumn="0" w:lastColumn="0" w:oddVBand="0" w:evenVBand="0" w:oddHBand="1" w:evenHBand="0" w:firstRowFirstColumn="0" w:firstRowLastColumn="0" w:lastRowFirstColumn="0" w:lastRowLastColumn="0"/>
            </w:pPr>
            <w:r w:rsidRPr="006E3DAA">
              <w:rPr>
                <w:b/>
                <w:bCs/>
              </w:rPr>
              <w:t>Public Health Toxicologists:</w:t>
            </w:r>
            <w:r w:rsidRPr="006E3DAA">
              <w:t xml:space="preserve"> To review the implications of antibiotic use in open-pen systems.</w:t>
            </w:r>
          </w:p>
          <w:p w14:paraId="44C9EC59" w14:textId="3FE84243" w:rsidR="00D87835" w:rsidRPr="006E3DAA" w:rsidRDefault="00D87835" w:rsidP="006E3DAA">
            <w:pPr>
              <w:pStyle w:val="Tablebullet"/>
              <w:cnfStyle w:val="000000100000" w:firstRow="0" w:lastRow="0" w:firstColumn="0" w:lastColumn="0" w:oddVBand="0" w:evenVBand="0" w:oddHBand="1" w:evenHBand="0" w:firstRowFirstColumn="0" w:firstRowLastColumn="0" w:lastRowFirstColumn="0" w:lastRowLastColumn="0"/>
            </w:pPr>
            <w:r>
              <w:rPr>
                <w:b/>
                <w:bCs/>
              </w:rPr>
              <w:t>Ecosystem health toxicologists</w:t>
            </w:r>
          </w:p>
          <w:p w14:paraId="3B6F61FA" w14:textId="77777777" w:rsidR="00AA350E" w:rsidRDefault="00AA350E" w:rsidP="006069BE">
            <w:pPr>
              <w:pStyle w:val="Tablecopy"/>
              <w:cnfStyle w:val="000000100000" w:firstRow="0" w:lastRow="0" w:firstColumn="0" w:lastColumn="0" w:oddVBand="0" w:evenVBand="0" w:oddHBand="1" w:evenHBand="0" w:firstRowFirstColumn="0" w:firstRowLastColumn="0" w:lastRowFirstColumn="0" w:lastRowLastColumn="0"/>
            </w:pPr>
          </w:p>
          <w:p w14:paraId="3B0E8F3C" w14:textId="77777777" w:rsidR="00AA350E" w:rsidRPr="003B4AB0" w:rsidRDefault="00AA350E"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12239464" w14:textId="65C9FC0D" w:rsidR="009A0EE5" w:rsidRPr="009A0EE5" w:rsidRDefault="009A0EE5" w:rsidP="009A0EE5">
            <w:pPr>
              <w:pStyle w:val="Tablebullet"/>
              <w:cnfStyle w:val="000000100000" w:firstRow="0" w:lastRow="0" w:firstColumn="0" w:lastColumn="0" w:oddVBand="0" w:evenVBand="0" w:oddHBand="1" w:evenHBand="0" w:firstRowFirstColumn="0" w:firstRowLastColumn="0" w:lastRowFirstColumn="0" w:lastRowLastColumn="0"/>
            </w:pPr>
            <w:r w:rsidRPr="009A0EE5">
              <w:rPr>
                <w:b/>
                <w:bCs/>
              </w:rPr>
              <w:t>Government Records:</w:t>
            </w:r>
            <w:r w:rsidRPr="009A0EE5">
              <w:t xml:space="preserve"> APVMA; NRE Tasmania (Chief Veterinary Officer) reports; EPA antibiotic use data</w:t>
            </w:r>
            <w:r w:rsidR="00D87835">
              <w:t xml:space="preserve">, </w:t>
            </w:r>
            <w:r w:rsidR="0097269C">
              <w:t>therapeutant</w:t>
            </w:r>
            <w:r w:rsidR="00D87835">
              <w:t xml:space="preserve"> residual monitoring and environmental risk assessments</w:t>
            </w:r>
            <w:r w:rsidRPr="009A0EE5">
              <w:t>; 2025 mortality event debrief outcomes.</w:t>
            </w:r>
          </w:p>
          <w:p w14:paraId="7A007116" w14:textId="77777777" w:rsidR="009A0EE5" w:rsidRPr="009A0EE5" w:rsidRDefault="009A0EE5" w:rsidP="009A0EE5">
            <w:pPr>
              <w:pStyle w:val="Tablebullet"/>
              <w:cnfStyle w:val="000000100000" w:firstRow="0" w:lastRow="0" w:firstColumn="0" w:lastColumn="0" w:oddVBand="0" w:evenVBand="0" w:oddHBand="1" w:evenHBand="0" w:firstRowFirstColumn="0" w:firstRowLastColumn="0" w:lastRowFirstColumn="0" w:lastRowLastColumn="0"/>
            </w:pPr>
            <w:r w:rsidRPr="009A0EE5">
              <w:rPr>
                <w:b/>
                <w:bCs/>
              </w:rPr>
              <w:t>Industry Data:</w:t>
            </w:r>
            <w:r w:rsidRPr="009A0EE5">
              <w:t xml:space="preserve"> Wildlife interaction logs; mortality rate reporting; vaccination records.</w:t>
            </w:r>
          </w:p>
          <w:p w14:paraId="7DFF4431" w14:textId="77777777" w:rsidR="009A0EE5" w:rsidRPr="009A0EE5" w:rsidRDefault="009A0EE5" w:rsidP="009A0EE5">
            <w:pPr>
              <w:pStyle w:val="Tablebullet"/>
              <w:cnfStyle w:val="000000100000" w:firstRow="0" w:lastRow="0" w:firstColumn="0" w:lastColumn="0" w:oddVBand="0" w:evenVBand="0" w:oddHBand="1" w:evenHBand="0" w:firstRowFirstColumn="0" w:firstRowLastColumn="0" w:lastRowFirstColumn="0" w:lastRowLastColumn="0"/>
            </w:pPr>
            <w:r w:rsidRPr="009A0EE5">
              <w:rPr>
                <w:b/>
                <w:bCs/>
              </w:rPr>
              <w:t>Expert Research:</w:t>
            </w:r>
            <w:r w:rsidRPr="009A0EE5">
              <w:t xml:space="preserve"> CSIRO and IMAS studies on fish health and aquatic biosecurity.</w:t>
            </w:r>
          </w:p>
          <w:p w14:paraId="44E81119" w14:textId="77777777" w:rsidR="009A0EE5" w:rsidRPr="009A0EE5" w:rsidRDefault="009A0EE5" w:rsidP="009A0EE5">
            <w:pPr>
              <w:pStyle w:val="Tablebullet"/>
              <w:cnfStyle w:val="000000100000" w:firstRow="0" w:lastRow="0" w:firstColumn="0" w:lastColumn="0" w:oddVBand="0" w:evenVBand="0" w:oddHBand="1" w:evenHBand="0" w:firstRowFirstColumn="0" w:firstRowLastColumn="0" w:lastRowFirstColumn="0" w:lastRowLastColumn="0"/>
            </w:pPr>
            <w:r w:rsidRPr="009A0EE5">
              <w:rPr>
                <w:b/>
                <w:bCs/>
              </w:rPr>
              <w:t>Public Health Data:</w:t>
            </w:r>
            <w:r w:rsidRPr="009A0EE5">
              <w:t xml:space="preserve"> Tasmanian Department of Health monitoring regarding antibiotic resistance and food safety.</w:t>
            </w:r>
          </w:p>
          <w:p w14:paraId="15E4CB52" w14:textId="3494EE23" w:rsidR="009A0EE5" w:rsidRPr="009A0EE5" w:rsidRDefault="009A0EE5" w:rsidP="009A0EE5">
            <w:pPr>
              <w:pStyle w:val="Tablebullet"/>
              <w:cnfStyle w:val="000000100000" w:firstRow="0" w:lastRow="0" w:firstColumn="0" w:lastColumn="0" w:oddVBand="0" w:evenVBand="0" w:oddHBand="1" w:evenHBand="0" w:firstRowFirstColumn="0" w:firstRowLastColumn="0" w:lastRowFirstColumn="0" w:lastRowLastColumn="0"/>
            </w:pPr>
            <w:r w:rsidRPr="009A0EE5">
              <w:rPr>
                <w:b/>
                <w:bCs/>
              </w:rPr>
              <w:t xml:space="preserve">International </w:t>
            </w:r>
            <w:r w:rsidR="00D87835">
              <w:rPr>
                <w:b/>
                <w:bCs/>
              </w:rPr>
              <w:t>D</w:t>
            </w:r>
            <w:r w:rsidR="00D87835" w:rsidRPr="009A0EE5">
              <w:rPr>
                <w:b/>
                <w:bCs/>
              </w:rPr>
              <w:t xml:space="preserve">ata </w:t>
            </w:r>
            <w:r w:rsidRPr="009A0EE5">
              <w:rPr>
                <w:b/>
                <w:bCs/>
              </w:rPr>
              <w:t xml:space="preserve">and </w:t>
            </w:r>
            <w:r w:rsidR="00D87835">
              <w:rPr>
                <w:b/>
                <w:bCs/>
              </w:rPr>
              <w:t>A</w:t>
            </w:r>
            <w:r w:rsidR="00D87835" w:rsidRPr="009A0EE5">
              <w:rPr>
                <w:b/>
                <w:bCs/>
              </w:rPr>
              <w:t>nalysis</w:t>
            </w:r>
            <w:r w:rsidRPr="009A0EE5">
              <w:rPr>
                <w:b/>
                <w:bCs/>
              </w:rPr>
              <w:t>:</w:t>
            </w:r>
            <w:r w:rsidRPr="009A0EE5">
              <w:t xml:space="preserve"> FAO, International experts, Cawthron and others</w:t>
            </w:r>
          </w:p>
          <w:p w14:paraId="0F1F5AE3" w14:textId="77777777" w:rsidR="00AA350E" w:rsidRPr="00BD0AF7" w:rsidRDefault="00AA350E"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40EE72DB" w14:textId="77777777" w:rsidR="00AA350E" w:rsidRPr="0082269F" w:rsidRDefault="00AA350E"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0AC1249B" w14:textId="77777777" w:rsidR="000416AB" w:rsidRPr="000416AB" w:rsidRDefault="000416AB" w:rsidP="000416AB">
            <w:pPr>
              <w:pStyle w:val="Tablebullet"/>
              <w:cnfStyle w:val="000000100000" w:firstRow="0" w:lastRow="0" w:firstColumn="0" w:lastColumn="0" w:oddVBand="0" w:evenVBand="0" w:oddHBand="1" w:evenHBand="0" w:firstRowFirstColumn="0" w:firstRowLastColumn="0" w:lastRowFirstColumn="0" w:lastRowLastColumn="0"/>
            </w:pPr>
            <w:r w:rsidRPr="000416AB">
              <w:rPr>
                <w:b/>
                <w:bCs/>
              </w:rPr>
              <w:t>RSPCA Australia:</w:t>
            </w:r>
            <w:r w:rsidRPr="000416AB">
              <w:t xml:space="preserve"> Regarding animal welfare standards and auditing.</w:t>
            </w:r>
          </w:p>
          <w:p w14:paraId="2EA60A07" w14:textId="773DE5C3" w:rsidR="000416AB" w:rsidRPr="000416AB" w:rsidRDefault="000416AB" w:rsidP="000416AB">
            <w:pPr>
              <w:pStyle w:val="Tablebullet"/>
              <w:cnfStyle w:val="000000100000" w:firstRow="0" w:lastRow="0" w:firstColumn="0" w:lastColumn="0" w:oddVBand="0" w:evenVBand="0" w:oddHBand="1" w:evenHBand="0" w:firstRowFirstColumn="0" w:firstRowLastColumn="0" w:lastRowFirstColumn="0" w:lastRowLastColumn="0"/>
            </w:pPr>
            <w:r w:rsidRPr="000416AB">
              <w:rPr>
                <w:b/>
                <w:bCs/>
              </w:rPr>
              <w:t>Conservation Organizations:</w:t>
            </w:r>
            <w:r w:rsidRPr="000416AB">
              <w:t xml:space="preserve"> </w:t>
            </w:r>
            <w:r w:rsidR="005A5F89">
              <w:t xml:space="preserve">To understand the full range of concerns from those advocating for preventing activities damaging the natural </w:t>
            </w:r>
            <w:r w:rsidR="00FA2D66">
              <w:t xml:space="preserve">marine </w:t>
            </w:r>
            <w:r w:rsidR="005A5F89">
              <w:t>ecosystem</w:t>
            </w:r>
            <w:r w:rsidRPr="000416AB">
              <w:t>.</w:t>
            </w:r>
          </w:p>
          <w:p w14:paraId="32DB7F77" w14:textId="77777777" w:rsidR="000416AB" w:rsidRPr="000416AB" w:rsidRDefault="000416AB" w:rsidP="000416AB">
            <w:pPr>
              <w:pStyle w:val="Tablebullet"/>
              <w:cnfStyle w:val="000000100000" w:firstRow="0" w:lastRow="0" w:firstColumn="0" w:lastColumn="0" w:oddVBand="0" w:evenVBand="0" w:oddHBand="1" w:evenHBand="0" w:firstRowFirstColumn="0" w:firstRowLastColumn="0" w:lastRowFirstColumn="0" w:lastRowLastColumn="0"/>
            </w:pPr>
            <w:r w:rsidRPr="000416AB">
              <w:rPr>
                <w:b/>
                <w:bCs/>
              </w:rPr>
              <w:t>Animal and Human Medicine Professionals:</w:t>
            </w:r>
            <w:r w:rsidRPr="000416AB">
              <w:t xml:space="preserve"> To discuss concerns regarding antibiotic use and antimicrobial resistance.</w:t>
            </w:r>
          </w:p>
          <w:p w14:paraId="29B5D8AA" w14:textId="77777777" w:rsidR="000416AB" w:rsidRDefault="000416AB" w:rsidP="000416AB">
            <w:pPr>
              <w:pStyle w:val="Tablebullet"/>
              <w:cnfStyle w:val="000000100000" w:firstRow="0" w:lastRow="0" w:firstColumn="0" w:lastColumn="0" w:oddVBand="0" w:evenVBand="0" w:oddHBand="1" w:evenHBand="0" w:firstRowFirstColumn="0" w:firstRowLastColumn="0" w:lastRowFirstColumn="0" w:lastRowLastColumn="0"/>
            </w:pPr>
            <w:r w:rsidRPr="000416AB">
              <w:rPr>
                <w:b/>
                <w:bCs/>
              </w:rPr>
              <w:t>Industry Veterinarians:</w:t>
            </w:r>
            <w:r w:rsidRPr="000416AB">
              <w:t xml:space="preserve"> To understand on-the-ground health management challenges.</w:t>
            </w:r>
          </w:p>
          <w:p w14:paraId="2B9D5A9A" w14:textId="035E2640" w:rsidR="00D87835" w:rsidRDefault="00D87835" w:rsidP="000416AB">
            <w:pPr>
              <w:pStyle w:val="Tablebullet"/>
              <w:cnfStyle w:val="000000100000" w:firstRow="0" w:lastRow="0" w:firstColumn="0" w:lastColumn="0" w:oddVBand="0" w:evenVBand="0" w:oddHBand="1" w:evenHBand="0" w:firstRowFirstColumn="0" w:firstRowLastColumn="0" w:lastRowFirstColumn="0" w:lastRowLastColumn="0"/>
            </w:pPr>
            <w:r>
              <w:rPr>
                <w:b/>
                <w:bCs/>
              </w:rPr>
              <w:t xml:space="preserve">EPA: </w:t>
            </w:r>
            <w:r w:rsidR="00104AC5">
              <w:t>Considering</w:t>
            </w:r>
            <w:r w:rsidRPr="00D87835">
              <w:t xml:space="preserve"> Environmental Risk Assessment of florfenicol.</w:t>
            </w:r>
          </w:p>
          <w:p w14:paraId="204C6642" w14:textId="337DA310" w:rsidR="0097269C" w:rsidRPr="000416AB" w:rsidRDefault="0097269C" w:rsidP="000416AB">
            <w:pPr>
              <w:pStyle w:val="Tablebullet"/>
              <w:cnfStyle w:val="000000100000" w:firstRow="0" w:lastRow="0" w:firstColumn="0" w:lastColumn="0" w:oddVBand="0" w:evenVBand="0" w:oddHBand="1" w:evenHBand="0" w:firstRowFirstColumn="0" w:firstRowLastColumn="0" w:lastRowFirstColumn="0" w:lastRowLastColumn="0"/>
            </w:pPr>
            <w:r>
              <w:rPr>
                <w:b/>
                <w:bCs/>
              </w:rPr>
              <w:t>Commercial and recreational fishers</w:t>
            </w:r>
          </w:p>
          <w:p w14:paraId="6A381EFB" w14:textId="77777777" w:rsidR="00AA350E" w:rsidRPr="003652D0" w:rsidRDefault="00AA350E" w:rsidP="006069BE">
            <w:pPr>
              <w:pStyle w:val="Tablecopy"/>
              <w:cnfStyle w:val="000000100000" w:firstRow="0" w:lastRow="0" w:firstColumn="0" w:lastColumn="0" w:oddVBand="0" w:evenVBand="0" w:oddHBand="1" w:evenHBand="0" w:firstRowFirstColumn="0" w:firstRowLastColumn="0" w:lastRowFirstColumn="0" w:lastRowLastColumn="0"/>
            </w:pPr>
          </w:p>
          <w:p w14:paraId="0609833D" w14:textId="77777777" w:rsidR="00AA350E" w:rsidRPr="0060492C" w:rsidRDefault="00AA350E"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4D3F3E7B" w14:textId="5080717B" w:rsidR="006D3726" w:rsidRPr="006D3726" w:rsidRDefault="006D3726" w:rsidP="006D3726">
            <w:pPr>
              <w:pStyle w:val="Tablebullet"/>
              <w:cnfStyle w:val="000000100000" w:firstRow="0" w:lastRow="0" w:firstColumn="0" w:lastColumn="0" w:oddVBand="0" w:evenVBand="0" w:oddHBand="1" w:evenHBand="0" w:firstRowFirstColumn="0" w:firstRowLastColumn="0" w:lastRowFirstColumn="0" w:lastRowLastColumn="0"/>
            </w:pPr>
            <w:r w:rsidRPr="006D3726">
              <w:rPr>
                <w:b/>
                <w:bCs/>
              </w:rPr>
              <w:t>Direct Meetings:</w:t>
            </w:r>
            <w:r w:rsidRPr="006D3726">
              <w:t xml:space="preserve"> Sessions with the Chief Veterinary Officer</w:t>
            </w:r>
            <w:r w:rsidR="00D87835">
              <w:t>,</w:t>
            </w:r>
            <w:r w:rsidRPr="006D3726">
              <w:t xml:space="preserve"> RSPCA</w:t>
            </w:r>
            <w:r w:rsidR="00D87835">
              <w:t>, EPA</w:t>
            </w:r>
            <w:r w:rsidR="00D739A6">
              <w:t>, Inland Fisheries Service (freshwater) and Department of Health</w:t>
            </w:r>
            <w:r w:rsidRPr="006D3726">
              <w:t>.</w:t>
            </w:r>
          </w:p>
          <w:p w14:paraId="0E4CDC03" w14:textId="77777777" w:rsidR="006D3726" w:rsidRPr="006D3726" w:rsidRDefault="006D3726" w:rsidP="006D3726">
            <w:pPr>
              <w:pStyle w:val="Tablebullet"/>
              <w:cnfStyle w:val="000000100000" w:firstRow="0" w:lastRow="0" w:firstColumn="0" w:lastColumn="0" w:oddVBand="0" w:evenVBand="0" w:oddHBand="1" w:evenHBand="0" w:firstRowFirstColumn="0" w:firstRowLastColumn="0" w:lastRowFirstColumn="0" w:lastRowLastColumn="0"/>
            </w:pPr>
            <w:r w:rsidRPr="006D3726">
              <w:rPr>
                <w:b/>
                <w:bCs/>
              </w:rPr>
              <w:t>Technical Workshops:</w:t>
            </w:r>
            <w:r w:rsidRPr="006D3726">
              <w:t xml:space="preserve"> A roundtable on "Antibiotic Stewardship and Public Health."</w:t>
            </w:r>
          </w:p>
          <w:p w14:paraId="35A12513" w14:textId="77777777" w:rsidR="006D3726" w:rsidRPr="006D3726" w:rsidRDefault="006D3726" w:rsidP="006D3726">
            <w:pPr>
              <w:pStyle w:val="Tablebullet"/>
              <w:cnfStyle w:val="000000100000" w:firstRow="0" w:lastRow="0" w:firstColumn="0" w:lastColumn="0" w:oddVBand="0" w:evenVBand="0" w:oddHBand="1" w:evenHBand="0" w:firstRowFirstColumn="0" w:firstRowLastColumn="0" w:lastRowFirstColumn="0" w:lastRowLastColumn="0"/>
            </w:pPr>
            <w:r w:rsidRPr="006D3726">
              <w:rPr>
                <w:b/>
                <w:bCs/>
              </w:rPr>
              <w:t>Public Submissions:</w:t>
            </w:r>
            <w:r w:rsidRPr="006D3726">
              <w:t xml:space="preserve"> Specific prompts on "Wildlife interactions and community observations."</w:t>
            </w:r>
          </w:p>
          <w:p w14:paraId="02181669" w14:textId="77777777" w:rsidR="006D3726" w:rsidRPr="006D3726" w:rsidRDefault="006D3726" w:rsidP="006D3726">
            <w:pPr>
              <w:pStyle w:val="Tablebullet"/>
              <w:cnfStyle w:val="000000100000" w:firstRow="0" w:lastRow="0" w:firstColumn="0" w:lastColumn="0" w:oddVBand="0" w:evenVBand="0" w:oddHBand="1" w:evenHBand="0" w:firstRowFirstColumn="0" w:firstRowLastColumn="0" w:lastRowFirstColumn="0" w:lastRowLastColumn="0"/>
            </w:pPr>
            <w:r w:rsidRPr="006D3726">
              <w:rPr>
                <w:b/>
                <w:bCs/>
              </w:rPr>
              <w:t>Site Visits:</w:t>
            </w:r>
            <w:r w:rsidRPr="006D3726">
              <w:t xml:space="preserve"> Inspections of health monitoring systems at marine and land-based sites.</w:t>
            </w:r>
          </w:p>
          <w:p w14:paraId="5024C5D8" w14:textId="77777777" w:rsidR="00AA350E" w:rsidRPr="0082269F" w:rsidRDefault="00AA350E" w:rsidP="006069BE">
            <w:pPr>
              <w:cnfStyle w:val="000000100000" w:firstRow="0" w:lastRow="0" w:firstColumn="0" w:lastColumn="0" w:oddVBand="0" w:evenVBand="0" w:oddHBand="1" w:evenHBand="0" w:firstRowFirstColumn="0" w:firstRowLastColumn="0" w:lastRowFirstColumn="0" w:lastRowLastColumn="0"/>
            </w:pPr>
          </w:p>
        </w:tc>
      </w:tr>
    </w:tbl>
    <w:p w14:paraId="677F0D61" w14:textId="5657764C" w:rsidR="00CB1D5E" w:rsidRPr="00825EED" w:rsidRDefault="00CB1D5E" w:rsidP="00CB1D5E">
      <w:pPr>
        <w:pStyle w:val="Heading5"/>
      </w:pPr>
      <w:r>
        <w:lastRenderedPageBreak/>
        <w:t>Topic #4</w:t>
      </w:r>
      <w:r w:rsidR="009D704D">
        <w:t xml:space="preserve">: </w:t>
      </w:r>
      <w:r w:rsidRPr="002E7C4D">
        <w:t>Detailed examination of Tasmania Salmon Industry Regulation and compare with international regulations for compliance and effectiveness</w:t>
      </w:r>
      <w:r w:rsidR="00491981">
        <w:t xml:space="preserve"> – best practice</w:t>
      </w:r>
    </w:p>
    <w:tbl>
      <w:tblPr>
        <w:tblStyle w:val="ListTable1Light-Accent2"/>
        <w:tblW w:w="15452" w:type="dxa"/>
        <w:tblLayout w:type="fixed"/>
        <w:tblLook w:val="04A0" w:firstRow="1" w:lastRow="0" w:firstColumn="1" w:lastColumn="0" w:noHBand="0" w:noVBand="1"/>
      </w:tblPr>
      <w:tblGrid>
        <w:gridCol w:w="5529"/>
        <w:gridCol w:w="4961"/>
        <w:gridCol w:w="4962"/>
      </w:tblGrid>
      <w:tr w:rsidR="00CB1D5E" w14:paraId="4F909B70" w14:textId="77777777" w:rsidTr="00740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CFDFE6" w:themeFill="accent2" w:themeFillTint="33"/>
          </w:tcPr>
          <w:p w14:paraId="4CAD1CCB" w14:textId="77777777" w:rsidR="00CB1D5E" w:rsidRPr="00BD0AF7" w:rsidRDefault="00CB1D5E" w:rsidP="00EF1D01">
            <w:pPr>
              <w:pStyle w:val="Tableheadingblack"/>
              <w:rPr>
                <w:b/>
                <w:bCs/>
              </w:rPr>
            </w:pPr>
            <w:r>
              <w:rPr>
                <w:b/>
                <w:bCs/>
              </w:rPr>
              <w:t>Questions/issues</w:t>
            </w:r>
          </w:p>
        </w:tc>
        <w:tc>
          <w:tcPr>
            <w:tcW w:w="4961" w:type="dxa"/>
            <w:shd w:val="clear" w:color="auto" w:fill="CFDFE6" w:themeFill="accent2" w:themeFillTint="33"/>
          </w:tcPr>
          <w:p w14:paraId="28366406" w14:textId="2F1617D0" w:rsidR="00CB1D5E" w:rsidRPr="00BD0AF7" w:rsidRDefault="00CB1D5E"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4E0275">
              <w:rPr>
                <w:b/>
                <w:bCs/>
              </w:rPr>
              <w:t xml:space="preserve"> [not limited to this list]</w:t>
            </w:r>
          </w:p>
        </w:tc>
        <w:tc>
          <w:tcPr>
            <w:tcW w:w="4962" w:type="dxa"/>
            <w:shd w:val="clear" w:color="auto" w:fill="CFDFE6" w:themeFill="accent2" w:themeFillTint="33"/>
          </w:tcPr>
          <w:p w14:paraId="49A81092" w14:textId="72C0C5DF" w:rsidR="00CB1D5E" w:rsidRPr="00BD0AF7" w:rsidRDefault="00CB1D5E"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4E0275">
              <w:rPr>
                <w:b/>
                <w:bCs/>
              </w:rPr>
              <w:t xml:space="preserve"> [not limited to this list]</w:t>
            </w:r>
          </w:p>
        </w:tc>
      </w:tr>
      <w:tr w:rsidR="00CB1D5E" w14:paraId="2B4E9CA2" w14:textId="77777777" w:rsidTr="00FA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2EB6C9BC" w14:textId="6A8E616F" w:rsidR="00EE6E22" w:rsidRPr="00FA2D66" w:rsidRDefault="00EE6E22">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 xml:space="preserve">How do the regulatory architectures of Norway, Chile, Scotland, Canada, and New Zealand </w:t>
            </w:r>
            <w:proofErr w:type="gramStart"/>
            <w:r w:rsidR="00BD430A" w:rsidRPr="00FA2D66">
              <w:rPr>
                <w:rFonts w:ascii="Arial" w:hAnsi="Arial" w:cs="Arial"/>
                <w:b w:val="0"/>
                <w:bCs w:val="0"/>
                <w:sz w:val="20"/>
                <w:szCs w:val="20"/>
              </w:rPr>
              <w:t>compare</w:t>
            </w:r>
            <w:proofErr w:type="gramEnd"/>
            <w:r w:rsidRPr="00FA2D66">
              <w:rPr>
                <w:rFonts w:ascii="Arial" w:hAnsi="Arial" w:cs="Arial"/>
                <w:b w:val="0"/>
                <w:bCs w:val="0"/>
                <w:sz w:val="20"/>
                <w:szCs w:val="20"/>
              </w:rPr>
              <w:t xml:space="preserve"> to Tasmania in terms of independent oversight and enforcement powers?</w:t>
            </w:r>
          </w:p>
          <w:p w14:paraId="3565FEA0" w14:textId="77777777" w:rsidR="00EE6E22" w:rsidRPr="00FA2D66" w:rsidRDefault="00EE6E22">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What specific metrics are used internationally for "environmental capacity" (e.g., nitrogen caps, biomass limits, fallowing requirements, deoxygenation standards and mitigation) and how are they triggered?</w:t>
            </w:r>
          </w:p>
          <w:p w14:paraId="24E604FC" w14:textId="77777777" w:rsidR="00EE6E22" w:rsidRPr="00FA2D66" w:rsidRDefault="00EE6E22">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How transparent are the compliance and monitoring data in other jurisdictions compared to Tasmania’s public reporting standards?</w:t>
            </w:r>
          </w:p>
          <w:p w14:paraId="07794B62" w14:textId="4F4E2F37" w:rsidR="002C046C" w:rsidRPr="00FA2D66" w:rsidRDefault="002C046C">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 xml:space="preserve">How effective are </w:t>
            </w:r>
            <w:r w:rsidR="00AD4998" w:rsidRPr="00FA2D66">
              <w:rPr>
                <w:rFonts w:ascii="Arial" w:hAnsi="Arial" w:cs="Arial"/>
                <w:b w:val="0"/>
                <w:bCs w:val="0"/>
                <w:sz w:val="20"/>
                <w:szCs w:val="20"/>
              </w:rPr>
              <w:t xml:space="preserve">approaches in other jurisdictions </w:t>
            </w:r>
            <w:r w:rsidR="00D53438" w:rsidRPr="00FA2D66">
              <w:rPr>
                <w:rFonts w:ascii="Arial" w:hAnsi="Arial" w:cs="Arial"/>
                <w:b w:val="0"/>
                <w:bCs w:val="0"/>
                <w:sz w:val="20"/>
                <w:szCs w:val="20"/>
              </w:rPr>
              <w:t>in preventing environmental harm?</w:t>
            </w:r>
          </w:p>
          <w:p w14:paraId="636C96CB" w14:textId="4ECDCC10" w:rsidR="002526E0" w:rsidRPr="00FA2D66" w:rsidRDefault="002526E0">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 xml:space="preserve">What are the mechanisms for public participation, management of stakeholder concerns, community wide </w:t>
            </w:r>
            <w:r w:rsidR="00D739A6">
              <w:rPr>
                <w:rFonts w:ascii="Arial" w:hAnsi="Arial" w:cs="Arial"/>
                <w:b w:val="0"/>
                <w:bCs w:val="0"/>
                <w:sz w:val="20"/>
                <w:szCs w:val="20"/>
              </w:rPr>
              <w:t>aquatic</w:t>
            </w:r>
            <w:r w:rsidR="00D739A6" w:rsidRPr="00FA2D66">
              <w:rPr>
                <w:rFonts w:ascii="Arial" w:hAnsi="Arial" w:cs="Arial"/>
                <w:b w:val="0"/>
                <w:bCs w:val="0"/>
                <w:sz w:val="20"/>
                <w:szCs w:val="20"/>
              </w:rPr>
              <w:t xml:space="preserve"> </w:t>
            </w:r>
            <w:r w:rsidRPr="00FA2D66">
              <w:rPr>
                <w:rFonts w:ascii="Arial" w:hAnsi="Arial" w:cs="Arial"/>
                <w:b w:val="0"/>
                <w:bCs w:val="0"/>
                <w:sz w:val="20"/>
                <w:szCs w:val="20"/>
              </w:rPr>
              <w:t xml:space="preserve">literacy, and dissemination of outcomes of industry performance on social and environmental issues that have been effective in other jurisdictions or industries? </w:t>
            </w:r>
            <w:r w:rsidR="00FA2D66">
              <w:rPr>
                <w:rFonts w:ascii="Arial" w:hAnsi="Arial" w:cs="Arial"/>
                <w:b w:val="0"/>
                <w:bCs w:val="0"/>
                <w:sz w:val="20"/>
                <w:szCs w:val="20"/>
              </w:rPr>
              <w:t>And are the</w:t>
            </w:r>
            <w:r w:rsidR="00010BF5">
              <w:rPr>
                <w:rFonts w:ascii="Arial" w:hAnsi="Arial" w:cs="Arial"/>
                <w:b w:val="0"/>
                <w:bCs w:val="0"/>
                <w:sz w:val="20"/>
                <w:szCs w:val="20"/>
              </w:rPr>
              <w:t>re</w:t>
            </w:r>
            <w:r w:rsidR="00FA2D66">
              <w:rPr>
                <w:rFonts w:ascii="Arial" w:hAnsi="Arial" w:cs="Arial"/>
                <w:b w:val="0"/>
                <w:bCs w:val="0"/>
                <w:sz w:val="20"/>
                <w:szCs w:val="20"/>
              </w:rPr>
              <w:t xml:space="preserve"> metrics to assess these mechanisms, particularly for stakeholder engagement and issue management, including regulatory mechanisms and those led by non-government</w:t>
            </w:r>
            <w:r w:rsidR="007400B0">
              <w:rPr>
                <w:rFonts w:ascii="Arial" w:hAnsi="Arial" w:cs="Arial"/>
                <w:b w:val="0"/>
                <w:bCs w:val="0"/>
                <w:sz w:val="20"/>
                <w:szCs w:val="20"/>
              </w:rPr>
              <w:t xml:space="preserve"> groups?</w:t>
            </w:r>
          </w:p>
          <w:p w14:paraId="44EF796C" w14:textId="3FA89E5B" w:rsidR="00EE6E22" w:rsidRPr="00FA2D66" w:rsidRDefault="00EE6E22">
            <w:pPr>
              <w:pStyle w:val="ListParagraph"/>
              <w:numPr>
                <w:ilvl w:val="0"/>
                <w:numId w:val="11"/>
              </w:numPr>
              <w:spacing w:after="0" w:line="240" w:lineRule="auto"/>
              <w:rPr>
                <w:rFonts w:ascii="Arial" w:hAnsi="Arial" w:cs="Arial"/>
                <w:b w:val="0"/>
                <w:bCs w:val="0"/>
                <w:sz w:val="20"/>
                <w:szCs w:val="20"/>
              </w:rPr>
            </w:pPr>
            <w:r w:rsidRPr="00FA2D66">
              <w:rPr>
                <w:rFonts w:ascii="Arial" w:hAnsi="Arial" w:cs="Arial"/>
                <w:b w:val="0"/>
                <w:bCs w:val="0"/>
                <w:sz w:val="20"/>
                <w:szCs w:val="20"/>
              </w:rPr>
              <w:t xml:space="preserve">How does the industry, in Australia and internationally, </w:t>
            </w:r>
            <w:r w:rsidR="007400B0">
              <w:rPr>
                <w:rFonts w:ascii="Arial" w:hAnsi="Arial" w:cs="Arial"/>
                <w:b w:val="0"/>
                <w:bCs w:val="0"/>
                <w:sz w:val="20"/>
                <w:szCs w:val="20"/>
              </w:rPr>
              <w:t xml:space="preserve">assess, manage and communicate with the public in the event of </w:t>
            </w:r>
            <w:r w:rsidRPr="00FA2D66">
              <w:rPr>
                <w:rFonts w:ascii="Arial" w:hAnsi="Arial" w:cs="Arial"/>
                <w:b w:val="0"/>
                <w:bCs w:val="0"/>
                <w:sz w:val="20"/>
                <w:szCs w:val="20"/>
              </w:rPr>
              <w:t xml:space="preserve">major </w:t>
            </w:r>
            <w:r w:rsidR="00E93A0B" w:rsidRPr="00FA2D66">
              <w:rPr>
                <w:rFonts w:ascii="Arial" w:hAnsi="Arial" w:cs="Arial"/>
                <w:b w:val="0"/>
                <w:bCs w:val="0"/>
                <w:sz w:val="20"/>
                <w:szCs w:val="20"/>
              </w:rPr>
              <w:t xml:space="preserve">farmed salmon mortality </w:t>
            </w:r>
            <w:r w:rsidRPr="00FA2D66">
              <w:rPr>
                <w:rFonts w:ascii="Arial" w:hAnsi="Arial" w:cs="Arial"/>
                <w:b w:val="0"/>
                <w:bCs w:val="0"/>
                <w:sz w:val="20"/>
                <w:szCs w:val="20"/>
              </w:rPr>
              <w:t xml:space="preserve">or </w:t>
            </w:r>
            <w:r w:rsidR="00B72496" w:rsidRPr="00FA2D66">
              <w:rPr>
                <w:rFonts w:ascii="Arial" w:hAnsi="Arial" w:cs="Arial"/>
                <w:b w:val="0"/>
                <w:bCs w:val="0"/>
                <w:sz w:val="20"/>
                <w:szCs w:val="20"/>
              </w:rPr>
              <w:t>broadscale</w:t>
            </w:r>
            <w:r w:rsidR="007D2FC7" w:rsidRPr="00FA2D66">
              <w:rPr>
                <w:rFonts w:ascii="Arial" w:hAnsi="Arial" w:cs="Arial"/>
                <w:b w:val="0"/>
                <w:bCs w:val="0"/>
                <w:sz w:val="20"/>
                <w:szCs w:val="20"/>
              </w:rPr>
              <w:t xml:space="preserve"> envir</w:t>
            </w:r>
            <w:r w:rsidR="00A549C1" w:rsidRPr="00FA2D66">
              <w:rPr>
                <w:rFonts w:ascii="Arial" w:hAnsi="Arial" w:cs="Arial"/>
                <w:b w:val="0"/>
                <w:bCs w:val="0"/>
                <w:sz w:val="20"/>
                <w:szCs w:val="20"/>
              </w:rPr>
              <w:t xml:space="preserve">onmental </w:t>
            </w:r>
            <w:r w:rsidR="007D2FC7" w:rsidRPr="00FA2D66">
              <w:rPr>
                <w:rFonts w:ascii="Arial" w:hAnsi="Arial" w:cs="Arial"/>
                <w:b w:val="0"/>
                <w:bCs w:val="0"/>
                <w:sz w:val="20"/>
                <w:szCs w:val="20"/>
              </w:rPr>
              <w:t xml:space="preserve">threats </w:t>
            </w:r>
            <w:r w:rsidR="00A549C1" w:rsidRPr="00FA2D66">
              <w:rPr>
                <w:rFonts w:ascii="Arial" w:hAnsi="Arial" w:cs="Arial"/>
                <w:b w:val="0"/>
                <w:bCs w:val="0"/>
                <w:sz w:val="20"/>
                <w:szCs w:val="20"/>
              </w:rPr>
              <w:t>to farmed salmon health</w:t>
            </w:r>
            <w:r w:rsidR="007400B0">
              <w:rPr>
                <w:rFonts w:ascii="Arial" w:hAnsi="Arial" w:cs="Arial"/>
                <w:b w:val="0"/>
                <w:bCs w:val="0"/>
                <w:sz w:val="20"/>
                <w:szCs w:val="20"/>
              </w:rPr>
              <w:t xml:space="preserve"> </w:t>
            </w:r>
            <w:r w:rsidRPr="00FA2D66">
              <w:rPr>
                <w:rFonts w:ascii="Arial" w:hAnsi="Arial" w:cs="Arial"/>
                <w:b w:val="0"/>
                <w:bCs w:val="0"/>
                <w:sz w:val="20"/>
                <w:szCs w:val="20"/>
              </w:rPr>
              <w:t>and are there regulation examples to draw on</w:t>
            </w:r>
            <w:r w:rsidR="007400B0">
              <w:rPr>
                <w:rFonts w:ascii="Arial" w:hAnsi="Arial" w:cs="Arial"/>
                <w:b w:val="0"/>
                <w:bCs w:val="0"/>
                <w:sz w:val="20"/>
                <w:szCs w:val="20"/>
              </w:rPr>
              <w:t xml:space="preserve"> from other industries in Australia or internationally</w:t>
            </w:r>
            <w:r w:rsidRPr="00FA2D66">
              <w:rPr>
                <w:rFonts w:ascii="Arial" w:hAnsi="Arial" w:cs="Arial"/>
                <w:b w:val="0"/>
                <w:bCs w:val="0"/>
                <w:sz w:val="20"/>
                <w:szCs w:val="20"/>
              </w:rPr>
              <w:t>?</w:t>
            </w:r>
          </w:p>
          <w:p w14:paraId="0EEC596A" w14:textId="77777777" w:rsidR="00CB1D5E" w:rsidRPr="00FA2D66" w:rsidRDefault="00CB1D5E" w:rsidP="00CB1D5E">
            <w:pPr>
              <w:spacing w:after="0" w:line="240" w:lineRule="auto"/>
              <w:rPr>
                <w:b w:val="0"/>
                <w:bCs w:val="0"/>
              </w:rPr>
            </w:pPr>
          </w:p>
        </w:tc>
        <w:tc>
          <w:tcPr>
            <w:tcW w:w="4961" w:type="dxa"/>
            <w:shd w:val="clear" w:color="auto" w:fill="auto"/>
          </w:tcPr>
          <w:p w14:paraId="1C2EEAC3" w14:textId="77777777" w:rsidR="00CB1D5E" w:rsidRPr="00ED5B81" w:rsidRDefault="00CB1D5E"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0087EF5F" w14:textId="5F99E657" w:rsidR="000B2850" w:rsidRPr="000B2850" w:rsidRDefault="000B2850" w:rsidP="000B2850">
            <w:pPr>
              <w:pStyle w:val="Tablebullet"/>
              <w:cnfStyle w:val="000000100000" w:firstRow="0" w:lastRow="0" w:firstColumn="0" w:lastColumn="0" w:oddVBand="0" w:evenVBand="0" w:oddHBand="1" w:evenHBand="0" w:firstRowFirstColumn="0" w:firstRowLastColumn="0" w:lastRowFirstColumn="0" w:lastRowLastColumn="0"/>
            </w:pPr>
            <w:r w:rsidRPr="000B2850">
              <w:t>(University of Bergen) – Specialist in international aquaculture law and the Norwegian regulatory model</w:t>
            </w:r>
            <w:r w:rsidR="006D588E">
              <w:t>; and experts in regulation and implementation from other countries</w:t>
            </w:r>
          </w:p>
          <w:p w14:paraId="0B2D2F61" w14:textId="183A08B9" w:rsidR="000B2850" w:rsidRPr="000B2850" w:rsidRDefault="000B2850" w:rsidP="000B2850">
            <w:pPr>
              <w:pStyle w:val="Tablebullet"/>
              <w:cnfStyle w:val="000000100000" w:firstRow="0" w:lastRow="0" w:firstColumn="0" w:lastColumn="0" w:oddVBand="0" w:evenVBand="0" w:oddHBand="1" w:evenHBand="0" w:firstRowFirstColumn="0" w:firstRowLastColumn="0" w:lastRowFirstColumn="0" w:lastRowLastColumn="0"/>
            </w:pPr>
            <w:r w:rsidRPr="000B2850">
              <w:rPr>
                <w:b/>
                <w:bCs/>
              </w:rPr>
              <w:t>Administrative Law Specialists</w:t>
            </w:r>
            <w:r w:rsidR="006D588E">
              <w:rPr>
                <w:b/>
                <w:bCs/>
              </w:rPr>
              <w:t xml:space="preserve"> and organisations</w:t>
            </w:r>
            <w:r w:rsidRPr="000B2850">
              <w:rPr>
                <w:b/>
                <w:bCs/>
              </w:rPr>
              <w:t>:</w:t>
            </w:r>
            <w:r w:rsidRPr="000B2850">
              <w:t xml:space="preserve"> To review the independence </w:t>
            </w:r>
            <w:r w:rsidR="006D588E">
              <w:t xml:space="preserve">and effectiveness </w:t>
            </w:r>
            <w:r w:rsidRPr="000B2850">
              <w:t>of regulatory decision-making.</w:t>
            </w:r>
          </w:p>
          <w:p w14:paraId="6CCB0453" w14:textId="77777777" w:rsidR="00CB1D5E" w:rsidRDefault="00CB1D5E" w:rsidP="006069BE">
            <w:pPr>
              <w:pStyle w:val="Tablecopy"/>
              <w:cnfStyle w:val="000000100000" w:firstRow="0" w:lastRow="0" w:firstColumn="0" w:lastColumn="0" w:oddVBand="0" w:evenVBand="0" w:oddHBand="1" w:evenHBand="0" w:firstRowFirstColumn="0" w:firstRowLastColumn="0" w:lastRowFirstColumn="0" w:lastRowLastColumn="0"/>
            </w:pPr>
          </w:p>
          <w:p w14:paraId="4371C795" w14:textId="77777777" w:rsidR="00CB1D5E" w:rsidRPr="003B4AB0" w:rsidRDefault="00CB1D5E"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37E13A21" w14:textId="02FE2BE6" w:rsidR="00CF04E2" w:rsidRPr="00CF04E2" w:rsidRDefault="00CF04E2" w:rsidP="00CF04E2">
            <w:pPr>
              <w:pStyle w:val="Tablebullet"/>
              <w:cnfStyle w:val="000000100000" w:firstRow="0" w:lastRow="0" w:firstColumn="0" w:lastColumn="0" w:oddVBand="0" w:evenVBand="0" w:oddHBand="1" w:evenHBand="0" w:firstRowFirstColumn="0" w:firstRowLastColumn="0" w:lastRowFirstColumn="0" w:lastRowLastColumn="0"/>
            </w:pPr>
            <w:r w:rsidRPr="00CF04E2">
              <w:rPr>
                <w:b/>
                <w:bCs/>
              </w:rPr>
              <w:t>Legislative Documents:</w:t>
            </w:r>
            <w:r w:rsidRPr="00CF04E2">
              <w:t xml:space="preserve"> </w:t>
            </w:r>
            <w:r w:rsidR="00E013C0">
              <w:t xml:space="preserve">Relevant Tasmanian legislation including the </w:t>
            </w:r>
            <w:r w:rsidRPr="00CF04E2">
              <w:rPr>
                <w:i/>
                <w:iCs/>
              </w:rPr>
              <w:t>Marine Farming Planning Act 1995</w:t>
            </w:r>
            <w:r w:rsidRPr="00CF04E2">
              <w:t xml:space="preserve">, Norway’s </w:t>
            </w:r>
            <w:r w:rsidRPr="00CF04E2">
              <w:rPr>
                <w:i/>
                <w:iCs/>
              </w:rPr>
              <w:t>Aquaculture Act</w:t>
            </w:r>
            <w:r w:rsidRPr="00CF04E2">
              <w:t xml:space="preserve">, Scotland’s </w:t>
            </w:r>
            <w:r w:rsidRPr="00CF04E2">
              <w:rPr>
                <w:i/>
                <w:iCs/>
              </w:rPr>
              <w:t>Aquaculture and Fisheries Act</w:t>
            </w:r>
            <w:r w:rsidRPr="00CF04E2">
              <w:t>, etc.</w:t>
            </w:r>
          </w:p>
          <w:p w14:paraId="33A9A94D" w14:textId="2C54A827" w:rsidR="00C10F19" w:rsidRPr="00135728" w:rsidRDefault="00823B32" w:rsidP="00CF04E2">
            <w:pPr>
              <w:pStyle w:val="Tablebullet"/>
              <w:cnfStyle w:val="000000100000" w:firstRow="0" w:lastRow="0" w:firstColumn="0" w:lastColumn="0" w:oddVBand="0" w:evenVBand="0" w:oddHBand="1" w:evenHBand="0" w:firstRowFirstColumn="0" w:firstRowLastColumn="0" w:lastRowFirstColumn="0" w:lastRowLastColumn="0"/>
            </w:pPr>
            <w:r>
              <w:rPr>
                <w:rFonts w:ascii="Arial" w:hAnsi="Arial" w:cs="Arial"/>
                <w:szCs w:val="20"/>
              </w:rPr>
              <w:t>Environmental Management and Pollution Control Act</w:t>
            </w:r>
            <w:r>
              <w:t xml:space="preserve"> (</w:t>
            </w:r>
            <w:r w:rsidR="00C10F19">
              <w:t>EMPCA</w:t>
            </w:r>
            <w:r>
              <w:t>)</w:t>
            </w:r>
            <w:r w:rsidR="00C10F19">
              <w:t>, Environmental Standards for Marine Finfish Standards 2023. Environmental Licences.</w:t>
            </w:r>
          </w:p>
          <w:p w14:paraId="567FE76B" w14:textId="2D488C72" w:rsidR="00CF04E2" w:rsidRPr="00CF04E2" w:rsidRDefault="00CF04E2" w:rsidP="00CF04E2">
            <w:pPr>
              <w:pStyle w:val="Tablebullet"/>
              <w:cnfStyle w:val="000000100000" w:firstRow="0" w:lastRow="0" w:firstColumn="0" w:lastColumn="0" w:oddVBand="0" w:evenVBand="0" w:oddHBand="1" w:evenHBand="0" w:firstRowFirstColumn="0" w:firstRowLastColumn="0" w:lastRowFirstColumn="0" w:lastRowLastColumn="0"/>
            </w:pPr>
            <w:r w:rsidRPr="00CF04E2">
              <w:rPr>
                <w:b/>
                <w:bCs/>
              </w:rPr>
              <w:t>Regulator Reports:</w:t>
            </w:r>
            <w:r w:rsidRPr="00CF04E2">
              <w:t xml:space="preserve"> Compliance and enforcement statistics from the EPA (Tas), </w:t>
            </w:r>
            <w:proofErr w:type="spellStart"/>
            <w:r w:rsidRPr="00CF04E2">
              <w:t>Matilsynet</w:t>
            </w:r>
            <w:proofErr w:type="spellEnd"/>
            <w:r w:rsidRPr="00CF04E2">
              <w:t xml:space="preserve"> (Norway), and SERNAPESCA (Chile).</w:t>
            </w:r>
            <w:r w:rsidR="00C10F19">
              <w:t xml:space="preserve"> E</w:t>
            </w:r>
            <w:r w:rsidR="00C10F19" w:rsidRPr="00CD58E6">
              <w:t>nvironment Protection Authority (2022) A Review of Tasmanian and International Regulatory Requirements for Salmonid Aquaculture.</w:t>
            </w:r>
          </w:p>
          <w:p w14:paraId="03DDCF23" w14:textId="1F1EC711" w:rsidR="00CF04E2" w:rsidRPr="00CF04E2" w:rsidRDefault="00CF04E2" w:rsidP="00CF04E2">
            <w:pPr>
              <w:pStyle w:val="Tablebullet"/>
              <w:cnfStyle w:val="000000100000" w:firstRow="0" w:lastRow="0" w:firstColumn="0" w:lastColumn="0" w:oddVBand="0" w:evenVBand="0" w:oddHBand="1" w:evenHBand="0" w:firstRowFirstColumn="0" w:firstRowLastColumn="0" w:lastRowFirstColumn="0" w:lastRowLastColumn="0"/>
            </w:pPr>
            <w:r w:rsidRPr="00CF04E2">
              <w:rPr>
                <w:b/>
                <w:bCs/>
              </w:rPr>
              <w:t>OECD &amp; World Bank Reviews:</w:t>
            </w:r>
            <w:r w:rsidRPr="00CF04E2">
              <w:t xml:space="preserve"> Independent assessments of national regulatory quality and ease of doing business in the </w:t>
            </w:r>
            <w:r w:rsidR="007E330D">
              <w:t xml:space="preserve">salmon </w:t>
            </w:r>
            <w:r w:rsidRPr="00CF04E2">
              <w:t>aquaculture sector.</w:t>
            </w:r>
          </w:p>
          <w:p w14:paraId="6F602E54" w14:textId="77777777" w:rsidR="00CF04E2" w:rsidRPr="00CF04E2" w:rsidRDefault="00CF04E2" w:rsidP="00CF04E2">
            <w:pPr>
              <w:pStyle w:val="Tablebullet"/>
              <w:cnfStyle w:val="000000100000" w:firstRow="0" w:lastRow="0" w:firstColumn="0" w:lastColumn="0" w:oddVBand="0" w:evenVBand="0" w:oddHBand="1" w:evenHBand="0" w:firstRowFirstColumn="0" w:firstRowLastColumn="0" w:lastRowFirstColumn="0" w:lastRowLastColumn="0"/>
            </w:pPr>
            <w:r w:rsidRPr="00CF04E2">
              <w:rPr>
                <w:b/>
                <w:bCs/>
              </w:rPr>
              <w:t>Parliamentary Inquiries:</w:t>
            </w:r>
            <w:r w:rsidRPr="00CF04E2">
              <w:t xml:space="preserve"> Reviewing the 2019 Tasmanian Finfish Inquiry and similar reviews in Scotland (2018) and Canada (2022).</w:t>
            </w:r>
          </w:p>
          <w:p w14:paraId="22A1ED23" w14:textId="77777777" w:rsidR="00CB1D5E" w:rsidRPr="00BD0AF7" w:rsidRDefault="00CB1D5E"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39130A4B" w14:textId="77777777" w:rsidR="00CB1D5E" w:rsidRPr="0082269F" w:rsidRDefault="00CB1D5E"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2CFC9B93" w14:textId="77777777" w:rsidR="00B30ABB" w:rsidRPr="00B30ABB" w:rsidRDefault="00B30ABB" w:rsidP="00B30ABB">
            <w:pPr>
              <w:pStyle w:val="Tablebullet"/>
              <w:cnfStyle w:val="000000100000" w:firstRow="0" w:lastRow="0" w:firstColumn="0" w:lastColumn="0" w:oddVBand="0" w:evenVBand="0" w:oddHBand="1" w:evenHBand="0" w:firstRowFirstColumn="0" w:firstRowLastColumn="0" w:lastRowFirstColumn="0" w:lastRowLastColumn="0"/>
            </w:pPr>
            <w:r w:rsidRPr="00B30ABB">
              <w:rPr>
                <w:b/>
                <w:bCs/>
              </w:rPr>
              <w:t>Tasmanian Regulators:</w:t>
            </w:r>
            <w:r w:rsidRPr="00B30ABB">
              <w:t xml:space="preserve"> (EPA, NRE Tasmania) to discuss operational challenges and current enforcement capabilities.</w:t>
            </w:r>
          </w:p>
          <w:p w14:paraId="71E92047" w14:textId="77777777" w:rsidR="00B30ABB" w:rsidRPr="00B30ABB" w:rsidRDefault="00B30ABB" w:rsidP="00B30ABB">
            <w:pPr>
              <w:pStyle w:val="Tablebullet"/>
              <w:cnfStyle w:val="000000100000" w:firstRow="0" w:lastRow="0" w:firstColumn="0" w:lastColumn="0" w:oddVBand="0" w:evenVBand="0" w:oddHBand="1" w:evenHBand="0" w:firstRowFirstColumn="0" w:firstRowLastColumn="0" w:lastRowFirstColumn="0" w:lastRowLastColumn="0"/>
            </w:pPr>
            <w:r w:rsidRPr="00B30ABB">
              <w:rPr>
                <w:b/>
                <w:bCs/>
              </w:rPr>
              <w:t>Community Groups:</w:t>
            </w:r>
            <w:r w:rsidRPr="00B30ABB">
              <w:t xml:space="preserve"> To understand concerns regarding the perceived "closeness" of regulators and industry.</w:t>
            </w:r>
          </w:p>
          <w:p w14:paraId="178847BF" w14:textId="1A6C7622" w:rsidR="00B30ABB" w:rsidRPr="00B30ABB" w:rsidRDefault="00B30ABB" w:rsidP="00B30ABB">
            <w:pPr>
              <w:pStyle w:val="Tablebullet"/>
              <w:cnfStyle w:val="000000100000" w:firstRow="0" w:lastRow="0" w:firstColumn="0" w:lastColumn="0" w:oddVBand="0" w:evenVBand="0" w:oddHBand="1" w:evenHBand="0" w:firstRowFirstColumn="0" w:firstRowLastColumn="0" w:lastRowFirstColumn="0" w:lastRowLastColumn="0"/>
            </w:pPr>
            <w:r w:rsidRPr="00B30ABB">
              <w:rPr>
                <w:b/>
                <w:bCs/>
              </w:rPr>
              <w:t>Legal Experts:</w:t>
            </w:r>
            <w:r w:rsidRPr="00B30ABB">
              <w:t xml:space="preserve"> To discuss the integration of aquaculture regulation within the </w:t>
            </w:r>
            <w:r w:rsidR="007400B0">
              <w:t>resource management and planning system?</w:t>
            </w:r>
          </w:p>
          <w:p w14:paraId="623518EA" w14:textId="77777777" w:rsidR="00B30ABB" w:rsidRPr="00B30ABB" w:rsidRDefault="00B30ABB" w:rsidP="00B30ABB">
            <w:pPr>
              <w:pStyle w:val="Tablebullet"/>
              <w:cnfStyle w:val="000000100000" w:firstRow="0" w:lastRow="0" w:firstColumn="0" w:lastColumn="0" w:oddVBand="0" w:evenVBand="0" w:oddHBand="1" w:evenHBand="0" w:firstRowFirstColumn="0" w:firstRowLastColumn="0" w:lastRowFirstColumn="0" w:lastRowLastColumn="0"/>
            </w:pPr>
            <w:r w:rsidRPr="00B30ABB">
              <w:rPr>
                <w:b/>
                <w:bCs/>
              </w:rPr>
              <w:t>International Regulators:</w:t>
            </w:r>
            <w:r w:rsidRPr="00B30ABB">
              <w:t xml:space="preserve"> Virtual roundtables with peers from the "Big Five" nations.</w:t>
            </w:r>
          </w:p>
          <w:p w14:paraId="57B82A7D" w14:textId="77777777" w:rsidR="00CB1D5E" w:rsidRPr="003652D0" w:rsidRDefault="00CB1D5E" w:rsidP="006069BE">
            <w:pPr>
              <w:pStyle w:val="Tablecopy"/>
              <w:cnfStyle w:val="000000100000" w:firstRow="0" w:lastRow="0" w:firstColumn="0" w:lastColumn="0" w:oddVBand="0" w:evenVBand="0" w:oddHBand="1" w:evenHBand="0" w:firstRowFirstColumn="0" w:firstRowLastColumn="0" w:lastRowFirstColumn="0" w:lastRowLastColumn="0"/>
            </w:pPr>
          </w:p>
          <w:p w14:paraId="4F42EE2D" w14:textId="77777777" w:rsidR="00CB1D5E" w:rsidRPr="0060492C" w:rsidRDefault="00CB1D5E"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4204E1A5" w14:textId="6F9D6774" w:rsidR="00225F13" w:rsidRPr="00225F13" w:rsidRDefault="00225F13" w:rsidP="00225F13">
            <w:pPr>
              <w:pStyle w:val="Tablebullet"/>
              <w:cnfStyle w:val="000000100000" w:firstRow="0" w:lastRow="0" w:firstColumn="0" w:lastColumn="0" w:oddVBand="0" w:evenVBand="0" w:oddHBand="1" w:evenHBand="0" w:firstRowFirstColumn="0" w:firstRowLastColumn="0" w:lastRowFirstColumn="0" w:lastRowLastColumn="0"/>
            </w:pPr>
            <w:r w:rsidRPr="00225F13">
              <w:rPr>
                <w:b/>
                <w:bCs/>
              </w:rPr>
              <w:t>Direct Meetings:</w:t>
            </w:r>
            <w:r w:rsidRPr="00225F13">
              <w:t xml:space="preserve"> Sessions with the EPA and Salmon </w:t>
            </w:r>
            <w:r w:rsidR="00C10F19">
              <w:t>Tasmania</w:t>
            </w:r>
            <w:r w:rsidRPr="00225F13">
              <w:t>.</w:t>
            </w:r>
          </w:p>
          <w:p w14:paraId="505157E6" w14:textId="77777777" w:rsidR="00225F13" w:rsidRPr="00225F13" w:rsidRDefault="00225F13" w:rsidP="00225F13">
            <w:pPr>
              <w:pStyle w:val="Tablebullet"/>
              <w:cnfStyle w:val="000000100000" w:firstRow="0" w:lastRow="0" w:firstColumn="0" w:lastColumn="0" w:oddVBand="0" w:evenVBand="0" w:oddHBand="1" w:evenHBand="0" w:firstRowFirstColumn="0" w:firstRowLastColumn="0" w:lastRowFirstColumn="0" w:lastRowLastColumn="0"/>
            </w:pPr>
            <w:r w:rsidRPr="00225F13">
              <w:rPr>
                <w:b/>
                <w:bCs/>
              </w:rPr>
              <w:t>Site Visits/Study Tours:</w:t>
            </w:r>
            <w:r w:rsidRPr="00225F13">
              <w:t xml:space="preserve"> Meetings with regulatory staff at regional field offices.</w:t>
            </w:r>
          </w:p>
          <w:p w14:paraId="5BA5EE0A" w14:textId="77777777" w:rsidR="00225F13" w:rsidRPr="00225F13" w:rsidRDefault="00225F13" w:rsidP="00225F13">
            <w:pPr>
              <w:pStyle w:val="Tablebullet"/>
              <w:cnfStyle w:val="000000100000" w:firstRow="0" w:lastRow="0" w:firstColumn="0" w:lastColumn="0" w:oddVBand="0" w:evenVBand="0" w:oddHBand="1" w:evenHBand="0" w:firstRowFirstColumn="0" w:firstRowLastColumn="0" w:lastRowFirstColumn="0" w:lastRowLastColumn="0"/>
            </w:pPr>
            <w:r w:rsidRPr="00225F13">
              <w:rPr>
                <w:b/>
                <w:bCs/>
              </w:rPr>
              <w:t>Public Submissions:</w:t>
            </w:r>
            <w:r w:rsidRPr="00225F13">
              <w:t xml:space="preserve"> Focused questions on "What specific regulatory changes would increase your confidence in industry oversight?"</w:t>
            </w:r>
          </w:p>
          <w:p w14:paraId="07A9ED86" w14:textId="77777777" w:rsidR="00225F13" w:rsidRPr="00225F13" w:rsidRDefault="00225F13" w:rsidP="00225F13">
            <w:pPr>
              <w:pStyle w:val="Tablebullet"/>
              <w:cnfStyle w:val="000000100000" w:firstRow="0" w:lastRow="0" w:firstColumn="0" w:lastColumn="0" w:oddVBand="0" w:evenVBand="0" w:oddHBand="1" w:evenHBand="0" w:firstRowFirstColumn="0" w:firstRowLastColumn="0" w:lastRowFirstColumn="0" w:lastRowLastColumn="0"/>
            </w:pPr>
            <w:r w:rsidRPr="00225F13">
              <w:rPr>
                <w:b/>
                <w:bCs/>
              </w:rPr>
              <w:t>Technical Workshops:</w:t>
            </w:r>
            <w:r w:rsidRPr="00225F13">
              <w:t xml:space="preserve"> A session dedicated to comparing "Environmental Capacity" metrics across jurisdictions.</w:t>
            </w:r>
          </w:p>
          <w:p w14:paraId="6C0C34B3" w14:textId="77777777" w:rsidR="00CB1D5E" w:rsidRPr="0082269F" w:rsidRDefault="00CB1D5E" w:rsidP="006069BE">
            <w:pPr>
              <w:cnfStyle w:val="000000100000" w:firstRow="0" w:lastRow="0" w:firstColumn="0" w:lastColumn="0" w:oddVBand="0" w:evenVBand="0" w:oddHBand="1" w:evenHBand="0" w:firstRowFirstColumn="0" w:firstRowLastColumn="0" w:lastRowFirstColumn="0" w:lastRowLastColumn="0"/>
            </w:pPr>
          </w:p>
        </w:tc>
      </w:tr>
    </w:tbl>
    <w:p w14:paraId="7B90058F" w14:textId="53401FC4" w:rsidR="009C0393" w:rsidRPr="00287777" w:rsidRDefault="0010488D" w:rsidP="009C0393">
      <w:pPr>
        <w:pStyle w:val="Heading1"/>
      </w:pPr>
      <w:bookmarkStart w:id="11" w:name="_Toc230335896"/>
      <w:r>
        <w:lastRenderedPageBreak/>
        <w:t>P</w:t>
      </w:r>
      <w:r w:rsidR="00B51EE3">
        <w:t>hase</w:t>
      </w:r>
      <w:r w:rsidR="009C0393">
        <w:t xml:space="preserve"> 1B</w:t>
      </w:r>
      <w:bookmarkEnd w:id="11"/>
    </w:p>
    <w:p w14:paraId="0DD4B85F" w14:textId="6FBA72C6" w:rsidR="009D704D" w:rsidRDefault="009D704D" w:rsidP="009D704D">
      <w:pPr>
        <w:pStyle w:val="Heading5"/>
      </w:pPr>
      <w:r>
        <w:t xml:space="preserve">Topic #5: The </w:t>
      </w:r>
      <w:r w:rsidRPr="00825EED">
        <w:t>direct and indirect contribution of the salmon industry to the Tasmanian economy, including: regional economies, employment opportunities and career pathways, an</w:t>
      </w:r>
      <w:r>
        <w:t xml:space="preserve">d </w:t>
      </w:r>
      <w:r w:rsidRPr="00825EED">
        <w:t>the industry’s role in developing skills and knowledge</w:t>
      </w:r>
    </w:p>
    <w:tbl>
      <w:tblPr>
        <w:tblStyle w:val="ListTable1Light-Accent2"/>
        <w:tblW w:w="15310" w:type="dxa"/>
        <w:tblLayout w:type="fixed"/>
        <w:tblLook w:val="04A0" w:firstRow="1" w:lastRow="0" w:firstColumn="1" w:lastColumn="0" w:noHBand="0" w:noVBand="1"/>
      </w:tblPr>
      <w:tblGrid>
        <w:gridCol w:w="5387"/>
        <w:gridCol w:w="4961"/>
        <w:gridCol w:w="4962"/>
      </w:tblGrid>
      <w:tr w:rsidR="006A7A61" w14:paraId="36F90752" w14:textId="77777777" w:rsidTr="00E93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CFDFE6" w:themeFill="accent2" w:themeFillTint="33"/>
          </w:tcPr>
          <w:p w14:paraId="79F582BB" w14:textId="77777777" w:rsidR="006A7A61" w:rsidRPr="00BD0AF7" w:rsidRDefault="006A7A61" w:rsidP="00EF1D01">
            <w:pPr>
              <w:pStyle w:val="Tableheadingblack"/>
              <w:rPr>
                <w:b/>
                <w:bCs/>
              </w:rPr>
            </w:pPr>
            <w:r>
              <w:rPr>
                <w:b/>
                <w:bCs/>
              </w:rPr>
              <w:t>Questions/issues</w:t>
            </w:r>
          </w:p>
        </w:tc>
        <w:tc>
          <w:tcPr>
            <w:tcW w:w="4961" w:type="dxa"/>
            <w:shd w:val="clear" w:color="auto" w:fill="CFDFE6" w:themeFill="accent2" w:themeFillTint="33"/>
          </w:tcPr>
          <w:p w14:paraId="5AA528AF" w14:textId="7A44DA05" w:rsidR="006A7A61" w:rsidRPr="00BD0AF7" w:rsidRDefault="006A7A61"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727FC0">
              <w:rPr>
                <w:b/>
                <w:bCs/>
              </w:rPr>
              <w:t xml:space="preserve"> [not limited to this list]</w:t>
            </w:r>
          </w:p>
        </w:tc>
        <w:tc>
          <w:tcPr>
            <w:tcW w:w="4962" w:type="dxa"/>
            <w:shd w:val="clear" w:color="auto" w:fill="CFDFE6" w:themeFill="accent2" w:themeFillTint="33"/>
          </w:tcPr>
          <w:p w14:paraId="0D169905" w14:textId="7176FF0D" w:rsidR="006A7A61" w:rsidRPr="00BD0AF7" w:rsidRDefault="006A7A61"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727FC0">
              <w:rPr>
                <w:b/>
                <w:bCs/>
              </w:rPr>
              <w:t xml:space="preserve"> [not limited to this list]</w:t>
            </w:r>
          </w:p>
        </w:tc>
      </w:tr>
      <w:tr w:rsidR="006A7A61" w14:paraId="299763E6" w14:textId="77777777" w:rsidTr="00740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tcPr>
          <w:p w14:paraId="24A91C44" w14:textId="77777777" w:rsidR="00B101C2" w:rsidRPr="00B101C2" w:rsidRDefault="00B101C2">
            <w:pPr>
              <w:pStyle w:val="ListParagraph"/>
              <w:numPr>
                <w:ilvl w:val="0"/>
                <w:numId w:val="12"/>
              </w:numPr>
              <w:spacing w:after="0" w:line="240" w:lineRule="auto"/>
              <w:rPr>
                <w:rFonts w:ascii="Arial" w:hAnsi="Arial" w:cs="Arial"/>
                <w:b w:val="0"/>
                <w:bCs w:val="0"/>
                <w:sz w:val="20"/>
                <w:szCs w:val="20"/>
              </w:rPr>
            </w:pPr>
            <w:r w:rsidRPr="00B101C2">
              <w:rPr>
                <w:rFonts w:ascii="Arial" w:hAnsi="Arial" w:cs="Arial"/>
                <w:b w:val="0"/>
                <w:bCs w:val="0"/>
                <w:sz w:val="20"/>
                <w:szCs w:val="20"/>
              </w:rPr>
              <w:t>What is the total direct and indirect Gross State Product contribution of the salmon industry to the Tasmanian economy?</w:t>
            </w:r>
          </w:p>
          <w:p w14:paraId="06AE35F2" w14:textId="77777777" w:rsidR="00B101C2" w:rsidRPr="00B101C2" w:rsidRDefault="00B101C2">
            <w:pPr>
              <w:pStyle w:val="ListParagraph"/>
              <w:numPr>
                <w:ilvl w:val="0"/>
                <w:numId w:val="12"/>
              </w:numPr>
              <w:spacing w:after="0" w:line="240" w:lineRule="auto"/>
              <w:rPr>
                <w:rFonts w:ascii="Arial" w:hAnsi="Arial" w:cs="Arial"/>
                <w:b w:val="0"/>
                <w:bCs w:val="0"/>
                <w:sz w:val="20"/>
                <w:szCs w:val="20"/>
              </w:rPr>
            </w:pPr>
            <w:r w:rsidRPr="00B101C2">
              <w:rPr>
                <w:rFonts w:ascii="Arial" w:hAnsi="Arial" w:cs="Arial"/>
                <w:b w:val="0"/>
                <w:bCs w:val="0"/>
                <w:sz w:val="20"/>
                <w:szCs w:val="20"/>
              </w:rPr>
              <w:t>How is the industry’s workforce distributed regionally, and what is the "multiplier effect" for local small businesses in those areas?</w:t>
            </w:r>
          </w:p>
          <w:p w14:paraId="64584533" w14:textId="77777777" w:rsidR="00B101C2" w:rsidRPr="00B101C2" w:rsidRDefault="00B101C2">
            <w:pPr>
              <w:pStyle w:val="ListParagraph"/>
              <w:numPr>
                <w:ilvl w:val="0"/>
                <w:numId w:val="12"/>
              </w:numPr>
              <w:spacing w:after="0" w:line="240" w:lineRule="auto"/>
              <w:rPr>
                <w:rFonts w:ascii="Arial" w:hAnsi="Arial" w:cs="Arial"/>
                <w:b w:val="0"/>
                <w:bCs w:val="0"/>
                <w:sz w:val="20"/>
                <w:szCs w:val="20"/>
              </w:rPr>
            </w:pPr>
            <w:r w:rsidRPr="00B101C2">
              <w:rPr>
                <w:rFonts w:ascii="Arial" w:hAnsi="Arial" w:cs="Arial"/>
                <w:b w:val="0"/>
                <w:bCs w:val="0"/>
                <w:sz w:val="20"/>
                <w:szCs w:val="20"/>
              </w:rPr>
              <w:t>What is the industry’s role in providing structured career pathways and vocational skills (Vocational and Educational Training) in regional Tasmania?</w:t>
            </w:r>
          </w:p>
          <w:p w14:paraId="07F33E4C" w14:textId="7E7F0B3D" w:rsidR="003B09EE" w:rsidRPr="00B101C2" w:rsidRDefault="00B101C2">
            <w:pPr>
              <w:pStyle w:val="ListParagraph"/>
              <w:numPr>
                <w:ilvl w:val="0"/>
                <w:numId w:val="12"/>
              </w:numPr>
              <w:spacing w:after="0" w:line="240" w:lineRule="auto"/>
              <w:rPr>
                <w:rFonts w:ascii="Arial" w:hAnsi="Arial" w:cs="Arial"/>
                <w:b w:val="0"/>
                <w:bCs w:val="0"/>
                <w:sz w:val="20"/>
                <w:szCs w:val="20"/>
              </w:rPr>
            </w:pPr>
            <w:r w:rsidRPr="00B101C2">
              <w:rPr>
                <w:rFonts w:ascii="Arial" w:hAnsi="Arial" w:cs="Arial"/>
                <w:b w:val="0"/>
                <w:bCs w:val="0"/>
                <w:sz w:val="20"/>
                <w:szCs w:val="20"/>
              </w:rPr>
              <w:t>To what extent does the industry invest in local infrastructure or support community-based economic projects?</w:t>
            </w:r>
          </w:p>
          <w:p w14:paraId="33CB0590" w14:textId="77777777" w:rsidR="006A7A61" w:rsidRPr="00B101C2" w:rsidRDefault="006A7A61" w:rsidP="006069BE">
            <w:pPr>
              <w:spacing w:after="0" w:line="240" w:lineRule="auto"/>
              <w:rPr>
                <w:b w:val="0"/>
                <w:bCs w:val="0"/>
              </w:rPr>
            </w:pPr>
          </w:p>
        </w:tc>
        <w:tc>
          <w:tcPr>
            <w:tcW w:w="4961" w:type="dxa"/>
            <w:shd w:val="clear" w:color="auto" w:fill="auto"/>
          </w:tcPr>
          <w:p w14:paraId="0EA13890" w14:textId="77777777" w:rsidR="006A7A61" w:rsidRPr="00ED5B81" w:rsidRDefault="006A7A61"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7CAA79E8" w14:textId="22C12C0D" w:rsidR="003F487A" w:rsidRPr="003F487A" w:rsidRDefault="003F487A" w:rsidP="007400B0">
            <w:pPr>
              <w:pStyle w:val="Tablebullet"/>
              <w:numPr>
                <w:ilvl w:val="0"/>
                <w:numId w:val="0"/>
              </w:numPr>
              <w:ind w:left="170"/>
              <w:cnfStyle w:val="000000100000" w:firstRow="0" w:lastRow="0" w:firstColumn="0" w:lastColumn="0" w:oddVBand="0" w:evenVBand="0" w:oddHBand="1" w:evenHBand="0" w:firstRowFirstColumn="0" w:firstRowLastColumn="0" w:lastRowFirstColumn="0" w:lastRowLastColumn="0"/>
            </w:pPr>
            <w:r w:rsidRPr="001105CE">
              <w:rPr>
                <w:b/>
                <w:bCs/>
              </w:rPr>
              <w:t>Independent Economist</w:t>
            </w:r>
            <w:r w:rsidR="001105CE" w:rsidRPr="001105CE">
              <w:rPr>
                <w:b/>
                <w:bCs/>
              </w:rPr>
              <w:t>s</w:t>
            </w:r>
            <w:r w:rsidR="001105CE">
              <w:t xml:space="preserve"> </w:t>
            </w:r>
            <w:r w:rsidRPr="003F487A">
              <w:t>– Specialist in the Tasmanian economy</w:t>
            </w:r>
            <w:r w:rsidR="007400B0">
              <w:t xml:space="preserve">, and </w:t>
            </w:r>
            <w:r w:rsidRPr="003F487A">
              <w:t>expertise in environmental valuation</w:t>
            </w:r>
          </w:p>
          <w:p w14:paraId="178BB2B0" w14:textId="77777777" w:rsidR="003F487A" w:rsidRPr="003F487A" w:rsidRDefault="003F487A" w:rsidP="003F487A">
            <w:pPr>
              <w:pStyle w:val="Tablebullet"/>
              <w:cnfStyle w:val="000000100000" w:firstRow="0" w:lastRow="0" w:firstColumn="0" w:lastColumn="0" w:oddVBand="0" w:evenVBand="0" w:oddHBand="1" w:evenHBand="0" w:firstRowFirstColumn="0" w:firstRowLastColumn="0" w:lastRowFirstColumn="0" w:lastRowLastColumn="0"/>
            </w:pPr>
            <w:r w:rsidRPr="003F487A">
              <w:rPr>
                <w:b/>
                <w:bCs/>
              </w:rPr>
              <w:t>Skills Tasmania:</w:t>
            </w:r>
            <w:r w:rsidRPr="003F487A">
              <w:t xml:space="preserve"> Regarding regional training and career pathway data.</w:t>
            </w:r>
          </w:p>
          <w:p w14:paraId="4B778611" w14:textId="77777777" w:rsidR="006A7A61" w:rsidRDefault="006A7A61" w:rsidP="006069BE">
            <w:pPr>
              <w:pStyle w:val="Tablecopy"/>
              <w:cnfStyle w:val="000000100000" w:firstRow="0" w:lastRow="0" w:firstColumn="0" w:lastColumn="0" w:oddVBand="0" w:evenVBand="0" w:oddHBand="1" w:evenHBand="0" w:firstRowFirstColumn="0" w:firstRowLastColumn="0" w:lastRowFirstColumn="0" w:lastRowLastColumn="0"/>
            </w:pPr>
          </w:p>
          <w:p w14:paraId="435F1058" w14:textId="77777777" w:rsidR="006A7A61" w:rsidRPr="003B4AB0" w:rsidRDefault="006A7A61"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22EC6269" w14:textId="77777777" w:rsidR="003F607D" w:rsidRPr="003F607D" w:rsidRDefault="003F607D" w:rsidP="003F607D">
            <w:pPr>
              <w:pStyle w:val="Tablebullet"/>
              <w:cnfStyle w:val="000000100000" w:firstRow="0" w:lastRow="0" w:firstColumn="0" w:lastColumn="0" w:oddVBand="0" w:evenVBand="0" w:oddHBand="1" w:evenHBand="0" w:firstRowFirstColumn="0" w:firstRowLastColumn="0" w:lastRowFirstColumn="0" w:lastRowLastColumn="0"/>
            </w:pPr>
            <w:r w:rsidRPr="003F607D">
              <w:rPr>
                <w:b/>
                <w:bCs/>
              </w:rPr>
              <w:t>Government Data:</w:t>
            </w:r>
            <w:r w:rsidRPr="003F607D">
              <w:t xml:space="preserve"> Tasmanian Department of Treasury and Finance economic reports; ABS Labour Force statistics.</w:t>
            </w:r>
          </w:p>
          <w:p w14:paraId="61881EF9" w14:textId="77777777" w:rsidR="003F607D" w:rsidRPr="003F607D" w:rsidRDefault="003F607D" w:rsidP="003F607D">
            <w:pPr>
              <w:pStyle w:val="Tablebullet"/>
              <w:cnfStyle w:val="000000100000" w:firstRow="0" w:lastRow="0" w:firstColumn="0" w:lastColumn="0" w:oddVBand="0" w:evenVBand="0" w:oddHBand="1" w:evenHBand="0" w:firstRowFirstColumn="0" w:firstRowLastColumn="0" w:lastRowFirstColumn="0" w:lastRowLastColumn="0"/>
            </w:pPr>
            <w:r w:rsidRPr="003F607D">
              <w:rPr>
                <w:b/>
                <w:bCs/>
              </w:rPr>
              <w:t>Industry Data:</w:t>
            </w:r>
            <w:r w:rsidRPr="003F607D">
              <w:t xml:space="preserve"> Payroll and procurement data from major operators; Salmon Tasmania economic impact statements.</w:t>
            </w:r>
          </w:p>
          <w:p w14:paraId="3E192593" w14:textId="7B7EA1DF" w:rsidR="003F607D" w:rsidRPr="003F607D" w:rsidRDefault="003F607D" w:rsidP="003F607D">
            <w:pPr>
              <w:pStyle w:val="Tablebullet"/>
              <w:cnfStyle w:val="000000100000" w:firstRow="0" w:lastRow="0" w:firstColumn="0" w:lastColumn="0" w:oddVBand="0" w:evenVBand="0" w:oddHBand="1" w:evenHBand="0" w:firstRowFirstColumn="0" w:firstRowLastColumn="0" w:lastRowFirstColumn="0" w:lastRowLastColumn="0"/>
            </w:pPr>
            <w:r w:rsidRPr="003F607D">
              <w:rPr>
                <w:b/>
                <w:bCs/>
              </w:rPr>
              <w:t>Academic Research:</w:t>
            </w:r>
            <w:r w:rsidRPr="003F607D">
              <w:t xml:space="preserve"> UTAS</w:t>
            </w:r>
            <w:r w:rsidR="001105CE">
              <w:t xml:space="preserve">, Institute of Marine and Antarctic Studies, </w:t>
            </w:r>
            <w:r w:rsidRPr="003F607D">
              <w:t xml:space="preserve">School of Economics papers on regional development and </w:t>
            </w:r>
            <w:r w:rsidR="00253508">
              <w:t xml:space="preserve">salmon </w:t>
            </w:r>
            <w:r w:rsidR="003B133C">
              <w:t>industry eco</w:t>
            </w:r>
            <w:r w:rsidR="00377F1F">
              <w:t>nomic contribution</w:t>
            </w:r>
            <w:r w:rsidRPr="003F607D">
              <w:t>.</w:t>
            </w:r>
          </w:p>
          <w:p w14:paraId="65C3608D" w14:textId="77777777" w:rsidR="003F607D" w:rsidRPr="003F607D" w:rsidRDefault="003F607D" w:rsidP="003F607D">
            <w:pPr>
              <w:pStyle w:val="Tablebullet"/>
              <w:cnfStyle w:val="000000100000" w:firstRow="0" w:lastRow="0" w:firstColumn="0" w:lastColumn="0" w:oddVBand="0" w:evenVBand="0" w:oddHBand="1" w:evenHBand="0" w:firstRowFirstColumn="0" w:firstRowLastColumn="0" w:lastRowFirstColumn="0" w:lastRowLastColumn="0"/>
            </w:pPr>
            <w:r w:rsidRPr="003F607D">
              <w:rPr>
                <w:b/>
                <w:bCs/>
              </w:rPr>
              <w:t>Regional Development Reports:</w:t>
            </w:r>
            <w:r w:rsidRPr="003F607D">
              <w:t xml:space="preserve"> RDA Tasmania (Regional Development Australia) assessments.</w:t>
            </w:r>
          </w:p>
          <w:p w14:paraId="135BED7F" w14:textId="45E7C170" w:rsidR="003F607D" w:rsidRPr="003F607D" w:rsidRDefault="003F607D" w:rsidP="003F607D">
            <w:pPr>
              <w:pStyle w:val="Tablebullet"/>
              <w:cnfStyle w:val="000000100000" w:firstRow="0" w:lastRow="0" w:firstColumn="0" w:lastColumn="0" w:oddVBand="0" w:evenVBand="0" w:oddHBand="1" w:evenHBand="0" w:firstRowFirstColumn="0" w:firstRowLastColumn="0" w:lastRowFirstColumn="0" w:lastRowLastColumn="0"/>
            </w:pPr>
            <w:r w:rsidRPr="003F607D">
              <w:rPr>
                <w:b/>
                <w:bCs/>
              </w:rPr>
              <w:t>Commissioned research</w:t>
            </w:r>
          </w:p>
          <w:p w14:paraId="52399E71" w14:textId="77777777" w:rsidR="006A7A61" w:rsidRPr="00BD0AF7" w:rsidRDefault="006A7A61"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078034E3" w14:textId="77777777" w:rsidR="006A7A61" w:rsidRPr="0082269F" w:rsidRDefault="006A7A61"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5F9F9B40" w14:textId="77777777" w:rsidR="008E2895" w:rsidRPr="008E2895" w:rsidRDefault="008E2895" w:rsidP="008E2895">
            <w:pPr>
              <w:pStyle w:val="Tablebullet"/>
              <w:cnfStyle w:val="000000100000" w:firstRow="0" w:lastRow="0" w:firstColumn="0" w:lastColumn="0" w:oddVBand="0" w:evenVBand="0" w:oddHBand="1" w:evenHBand="0" w:firstRowFirstColumn="0" w:firstRowLastColumn="0" w:lastRowFirstColumn="0" w:lastRowLastColumn="0"/>
            </w:pPr>
            <w:r w:rsidRPr="008E2895">
              <w:rPr>
                <w:b/>
                <w:bCs/>
              </w:rPr>
              <w:t>Regional Councils:</w:t>
            </w:r>
            <w:r w:rsidRPr="008E2895">
              <w:t xml:space="preserve"> (e.g., Huon Valley, West Coast, Tasman) to discuss local economic dependency and benefits.</w:t>
            </w:r>
          </w:p>
          <w:p w14:paraId="0913BD05" w14:textId="77777777" w:rsidR="008E2895" w:rsidRPr="008E2895" w:rsidRDefault="008E2895" w:rsidP="008E2895">
            <w:pPr>
              <w:pStyle w:val="Tablebullet"/>
              <w:cnfStyle w:val="000000100000" w:firstRow="0" w:lastRow="0" w:firstColumn="0" w:lastColumn="0" w:oddVBand="0" w:evenVBand="0" w:oddHBand="1" w:evenHBand="0" w:firstRowFirstColumn="0" w:firstRowLastColumn="0" w:lastRowFirstColumn="0" w:lastRowLastColumn="0"/>
            </w:pPr>
            <w:r w:rsidRPr="008E2895">
              <w:rPr>
                <w:b/>
                <w:bCs/>
              </w:rPr>
              <w:t>Small Business Chambers:</w:t>
            </w:r>
            <w:r w:rsidRPr="008E2895">
              <w:t xml:space="preserve"> Regarding the impact of industry procurement on the local supply chain.</w:t>
            </w:r>
          </w:p>
          <w:p w14:paraId="55472954" w14:textId="77777777" w:rsidR="008E2895" w:rsidRPr="008E2895" w:rsidRDefault="008E2895" w:rsidP="008E2895">
            <w:pPr>
              <w:pStyle w:val="Tablebullet"/>
              <w:cnfStyle w:val="000000100000" w:firstRow="0" w:lastRow="0" w:firstColumn="0" w:lastColumn="0" w:oddVBand="0" w:evenVBand="0" w:oddHBand="1" w:evenHBand="0" w:firstRowFirstColumn="0" w:firstRowLastColumn="0" w:lastRowFirstColumn="0" w:lastRowLastColumn="0"/>
            </w:pPr>
            <w:r w:rsidRPr="008E2895">
              <w:rPr>
                <w:b/>
                <w:bCs/>
              </w:rPr>
              <w:t>Tasmanian Seafood Industry Council (TSIC):</w:t>
            </w:r>
            <w:r w:rsidRPr="008E2895">
              <w:t xml:space="preserve"> To discuss broader seafood economy interdependencies.</w:t>
            </w:r>
          </w:p>
          <w:p w14:paraId="2609646B" w14:textId="77777777" w:rsidR="008E2895" w:rsidRPr="008E2895" w:rsidRDefault="008E2895" w:rsidP="008E2895">
            <w:pPr>
              <w:pStyle w:val="Tablebullet"/>
              <w:cnfStyle w:val="000000100000" w:firstRow="0" w:lastRow="0" w:firstColumn="0" w:lastColumn="0" w:oddVBand="0" w:evenVBand="0" w:oddHBand="1" w:evenHBand="0" w:firstRowFirstColumn="0" w:firstRowLastColumn="0" w:lastRowFirstColumn="0" w:lastRowLastColumn="0"/>
            </w:pPr>
            <w:r w:rsidRPr="008E2895">
              <w:rPr>
                <w:b/>
                <w:bCs/>
              </w:rPr>
              <w:t>Workforce Representatives:</w:t>
            </w:r>
            <w:r w:rsidRPr="008E2895">
              <w:t xml:space="preserve"> (e.g., AWU) to discuss job security and career development.</w:t>
            </w:r>
          </w:p>
          <w:p w14:paraId="5463B6AC" w14:textId="77777777" w:rsidR="006A7A61" w:rsidRPr="003652D0" w:rsidRDefault="006A7A61" w:rsidP="006069BE">
            <w:pPr>
              <w:pStyle w:val="Tablecopy"/>
              <w:cnfStyle w:val="000000100000" w:firstRow="0" w:lastRow="0" w:firstColumn="0" w:lastColumn="0" w:oddVBand="0" w:evenVBand="0" w:oddHBand="1" w:evenHBand="0" w:firstRowFirstColumn="0" w:firstRowLastColumn="0" w:lastRowFirstColumn="0" w:lastRowLastColumn="0"/>
            </w:pPr>
          </w:p>
          <w:p w14:paraId="1063C8BE" w14:textId="77777777" w:rsidR="006A7A61" w:rsidRPr="0060492C" w:rsidRDefault="006A7A61"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77A96C51" w14:textId="77777777" w:rsidR="002C5928" w:rsidRPr="002C5928" w:rsidRDefault="002C5928" w:rsidP="002C5928">
            <w:pPr>
              <w:pStyle w:val="Tablebullet"/>
              <w:cnfStyle w:val="000000100000" w:firstRow="0" w:lastRow="0" w:firstColumn="0" w:lastColumn="0" w:oddVBand="0" w:evenVBand="0" w:oddHBand="1" w:evenHBand="0" w:firstRowFirstColumn="0" w:firstRowLastColumn="0" w:lastRowFirstColumn="0" w:lastRowLastColumn="0"/>
            </w:pPr>
            <w:r w:rsidRPr="002C5928">
              <w:rPr>
                <w:b/>
                <w:bCs/>
              </w:rPr>
              <w:t>Direct Meetings:</w:t>
            </w:r>
            <w:r w:rsidRPr="002C5928">
              <w:t xml:space="preserve"> Sessions with regional mayors and business leaders.</w:t>
            </w:r>
          </w:p>
          <w:p w14:paraId="39AD6147" w14:textId="77777777" w:rsidR="002C5928" w:rsidRPr="002C5928" w:rsidRDefault="002C5928" w:rsidP="002C5928">
            <w:pPr>
              <w:pStyle w:val="Tablebullet"/>
              <w:cnfStyle w:val="000000100000" w:firstRow="0" w:lastRow="0" w:firstColumn="0" w:lastColumn="0" w:oddVBand="0" w:evenVBand="0" w:oddHBand="1" w:evenHBand="0" w:firstRowFirstColumn="0" w:firstRowLastColumn="0" w:lastRowFirstColumn="0" w:lastRowLastColumn="0"/>
            </w:pPr>
            <w:r w:rsidRPr="002C5928">
              <w:rPr>
                <w:b/>
                <w:bCs/>
              </w:rPr>
              <w:t>Site Visits/Study Tours:</w:t>
            </w:r>
            <w:r w:rsidRPr="002C5928">
              <w:t xml:space="preserve"> Meetings with regional staff at processing facilities.</w:t>
            </w:r>
          </w:p>
          <w:p w14:paraId="4B79B264" w14:textId="77777777" w:rsidR="002C5928" w:rsidRPr="002C5928" w:rsidRDefault="002C5928" w:rsidP="002C5928">
            <w:pPr>
              <w:pStyle w:val="Tablebullet"/>
              <w:cnfStyle w:val="000000100000" w:firstRow="0" w:lastRow="0" w:firstColumn="0" w:lastColumn="0" w:oddVBand="0" w:evenVBand="0" w:oddHBand="1" w:evenHBand="0" w:firstRowFirstColumn="0" w:firstRowLastColumn="0" w:lastRowFirstColumn="0" w:lastRowLastColumn="0"/>
            </w:pPr>
            <w:r w:rsidRPr="002C5928">
              <w:rPr>
                <w:b/>
                <w:bCs/>
              </w:rPr>
              <w:t>Public Submissions:</w:t>
            </w:r>
            <w:r w:rsidRPr="002C5928">
              <w:t xml:space="preserve"> Inviting local businesses to share their experience as suppliers to the industry.</w:t>
            </w:r>
          </w:p>
          <w:p w14:paraId="16BD78C1" w14:textId="77777777" w:rsidR="002C5928" w:rsidRPr="002C5928" w:rsidRDefault="002C5928" w:rsidP="002C5928">
            <w:pPr>
              <w:pStyle w:val="Tablebullet"/>
              <w:cnfStyle w:val="000000100000" w:firstRow="0" w:lastRow="0" w:firstColumn="0" w:lastColumn="0" w:oddVBand="0" w:evenVBand="0" w:oddHBand="1" w:evenHBand="0" w:firstRowFirstColumn="0" w:firstRowLastColumn="0" w:lastRowFirstColumn="0" w:lastRowLastColumn="0"/>
            </w:pPr>
            <w:r w:rsidRPr="002C5928">
              <w:rPr>
                <w:b/>
                <w:bCs/>
              </w:rPr>
              <w:t>Technical Workshops:</w:t>
            </w:r>
            <w:r w:rsidRPr="002C5928">
              <w:t xml:space="preserve"> A session with Treasury to finalise economic modelling assumptions.</w:t>
            </w:r>
          </w:p>
          <w:p w14:paraId="08686FD8" w14:textId="77777777" w:rsidR="006A7A61" w:rsidRPr="0082269F" w:rsidRDefault="006A7A61" w:rsidP="006069BE">
            <w:pPr>
              <w:cnfStyle w:val="000000100000" w:firstRow="0" w:lastRow="0" w:firstColumn="0" w:lastColumn="0" w:oddVBand="0" w:evenVBand="0" w:oddHBand="1" w:evenHBand="0" w:firstRowFirstColumn="0" w:firstRowLastColumn="0" w:lastRowFirstColumn="0" w:lastRowLastColumn="0"/>
            </w:pPr>
          </w:p>
        </w:tc>
      </w:tr>
    </w:tbl>
    <w:p w14:paraId="563F6E04" w14:textId="5908B7A5" w:rsidR="002C5928" w:rsidRDefault="002C5928">
      <w:pPr>
        <w:spacing w:after="160" w:line="259" w:lineRule="auto"/>
      </w:pPr>
      <w:r>
        <w:br w:type="page"/>
      </w:r>
    </w:p>
    <w:p w14:paraId="1ECD6647" w14:textId="6845AC90" w:rsidR="00A82772" w:rsidRDefault="00A82772" w:rsidP="00A82772">
      <w:pPr>
        <w:pStyle w:val="Heading5"/>
      </w:pPr>
      <w:r>
        <w:lastRenderedPageBreak/>
        <w:t xml:space="preserve">Topic #6: </w:t>
      </w:r>
      <w:r w:rsidRPr="00725596">
        <w:t>The social and cultural benefits and costs to the Tasmanian community, including the effect of industry activities on infrastructure and amenity</w:t>
      </w:r>
      <w:r>
        <w:t>, and indigenous peoples’ knowledge and perspectives for land and sea country.</w:t>
      </w:r>
    </w:p>
    <w:tbl>
      <w:tblPr>
        <w:tblStyle w:val="ListTable1Light-Accent2"/>
        <w:tblW w:w="14884" w:type="dxa"/>
        <w:tblLayout w:type="fixed"/>
        <w:tblLook w:val="04A0" w:firstRow="1" w:lastRow="0" w:firstColumn="1" w:lastColumn="0" w:noHBand="0" w:noVBand="1"/>
      </w:tblPr>
      <w:tblGrid>
        <w:gridCol w:w="4961"/>
        <w:gridCol w:w="4961"/>
        <w:gridCol w:w="4962"/>
      </w:tblGrid>
      <w:tr w:rsidR="00A82772" w14:paraId="102B078A" w14:textId="77777777" w:rsidTr="00606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4AF05889" w14:textId="77777777" w:rsidR="00A82772" w:rsidRPr="00BD0AF7" w:rsidRDefault="00A82772" w:rsidP="00EF1D01">
            <w:pPr>
              <w:pStyle w:val="Tableheadingblack"/>
              <w:rPr>
                <w:b/>
                <w:bCs/>
              </w:rPr>
            </w:pPr>
            <w:r>
              <w:rPr>
                <w:b/>
                <w:bCs/>
              </w:rPr>
              <w:t>Questions/issues</w:t>
            </w:r>
          </w:p>
        </w:tc>
        <w:tc>
          <w:tcPr>
            <w:tcW w:w="4961" w:type="dxa"/>
            <w:shd w:val="clear" w:color="auto" w:fill="CFDFE6" w:themeFill="accent2" w:themeFillTint="33"/>
          </w:tcPr>
          <w:p w14:paraId="01816108" w14:textId="42442DFE" w:rsidR="00A82772" w:rsidRPr="00BD0AF7" w:rsidRDefault="00A82772"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727FC0">
              <w:rPr>
                <w:b/>
                <w:bCs/>
              </w:rPr>
              <w:t xml:space="preserve"> [not limited to this list]</w:t>
            </w:r>
          </w:p>
        </w:tc>
        <w:tc>
          <w:tcPr>
            <w:tcW w:w="4962" w:type="dxa"/>
            <w:shd w:val="clear" w:color="auto" w:fill="CFDFE6" w:themeFill="accent2" w:themeFillTint="33"/>
          </w:tcPr>
          <w:p w14:paraId="5B741A8A" w14:textId="78C7DB54" w:rsidR="00A82772" w:rsidRPr="00BD0AF7" w:rsidRDefault="00A82772"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727FC0">
              <w:rPr>
                <w:b/>
                <w:bCs/>
              </w:rPr>
              <w:t xml:space="preserve"> [not limited to this list]</w:t>
            </w:r>
          </w:p>
        </w:tc>
      </w:tr>
      <w:tr w:rsidR="00A82772" w14:paraId="3E6B4CB3" w14:textId="77777777" w:rsidTr="00606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1E5FCCB8" w14:textId="77777777" w:rsidR="00A76053" w:rsidRPr="00A76053" w:rsidRDefault="00A76053">
            <w:pPr>
              <w:pStyle w:val="ListParagraph"/>
              <w:numPr>
                <w:ilvl w:val="0"/>
                <w:numId w:val="13"/>
              </w:numPr>
              <w:spacing w:after="0" w:line="240" w:lineRule="auto"/>
              <w:rPr>
                <w:rFonts w:ascii="Arial" w:hAnsi="Arial" w:cs="Arial"/>
                <w:b w:val="0"/>
                <w:bCs w:val="0"/>
                <w:sz w:val="20"/>
                <w:szCs w:val="20"/>
              </w:rPr>
            </w:pPr>
            <w:r w:rsidRPr="00A76053">
              <w:rPr>
                <w:rFonts w:ascii="Arial" w:hAnsi="Arial" w:cs="Arial"/>
                <w:b w:val="0"/>
                <w:bCs w:val="0"/>
                <w:sz w:val="20"/>
                <w:szCs w:val="20"/>
              </w:rPr>
              <w:t>How has the growth of the salmon industry impacted regional infrastructure, particularly road maintenance and public port access?</w:t>
            </w:r>
          </w:p>
          <w:p w14:paraId="5C3D5F05" w14:textId="263619BB" w:rsidR="00A76053" w:rsidRPr="00A76053" w:rsidRDefault="00A76053">
            <w:pPr>
              <w:pStyle w:val="ListParagraph"/>
              <w:numPr>
                <w:ilvl w:val="0"/>
                <w:numId w:val="13"/>
              </w:numPr>
              <w:spacing w:after="0" w:line="240" w:lineRule="auto"/>
              <w:rPr>
                <w:rFonts w:ascii="Arial" w:hAnsi="Arial" w:cs="Arial"/>
                <w:b w:val="0"/>
                <w:bCs w:val="0"/>
                <w:sz w:val="20"/>
                <w:szCs w:val="20"/>
              </w:rPr>
            </w:pPr>
            <w:r w:rsidRPr="00A76053">
              <w:rPr>
                <w:rFonts w:ascii="Arial" w:hAnsi="Arial" w:cs="Arial"/>
                <w:b w:val="0"/>
                <w:bCs w:val="0"/>
                <w:sz w:val="20"/>
                <w:szCs w:val="20"/>
              </w:rPr>
              <w:t xml:space="preserve">What are the measurable impacts </w:t>
            </w:r>
            <w:r w:rsidR="001105CE">
              <w:rPr>
                <w:rFonts w:ascii="Arial" w:hAnsi="Arial" w:cs="Arial"/>
                <w:b w:val="0"/>
                <w:bCs w:val="0"/>
                <w:sz w:val="20"/>
                <w:szCs w:val="20"/>
              </w:rPr>
              <w:t xml:space="preserve">and mitigation </w:t>
            </w:r>
            <w:r w:rsidRPr="00A76053">
              <w:rPr>
                <w:rFonts w:ascii="Arial" w:hAnsi="Arial" w:cs="Arial"/>
                <w:b w:val="0"/>
                <w:bCs w:val="0"/>
                <w:sz w:val="20"/>
                <w:szCs w:val="20"/>
              </w:rPr>
              <w:t>of salmon farming operations on coastal amenity (specifically noise, light pollution, and visual landscape)?</w:t>
            </w:r>
          </w:p>
          <w:p w14:paraId="39733B27" w14:textId="77777777" w:rsidR="00A76053" w:rsidRPr="00A76053" w:rsidRDefault="00A76053">
            <w:pPr>
              <w:pStyle w:val="ListParagraph"/>
              <w:numPr>
                <w:ilvl w:val="0"/>
                <w:numId w:val="13"/>
              </w:numPr>
              <w:spacing w:after="0" w:line="240" w:lineRule="auto"/>
              <w:rPr>
                <w:rFonts w:ascii="Arial" w:hAnsi="Arial" w:cs="Arial"/>
                <w:b w:val="0"/>
                <w:bCs w:val="0"/>
                <w:sz w:val="20"/>
                <w:szCs w:val="20"/>
              </w:rPr>
            </w:pPr>
            <w:r w:rsidRPr="00A76053">
              <w:rPr>
                <w:rFonts w:ascii="Arial" w:hAnsi="Arial" w:cs="Arial"/>
                <w:b w:val="0"/>
                <w:bCs w:val="0"/>
                <w:sz w:val="20"/>
                <w:szCs w:val="20"/>
              </w:rPr>
              <w:t>To what extent does industry workforce growth influence regional housing markets and the availability of essential services?</w:t>
            </w:r>
          </w:p>
          <w:p w14:paraId="4F6311D6" w14:textId="77777777" w:rsidR="00A76053" w:rsidRPr="00A76053" w:rsidRDefault="00A76053">
            <w:pPr>
              <w:pStyle w:val="ListParagraph"/>
              <w:numPr>
                <w:ilvl w:val="0"/>
                <w:numId w:val="13"/>
              </w:numPr>
              <w:spacing w:after="0" w:line="240" w:lineRule="auto"/>
              <w:rPr>
                <w:b w:val="0"/>
                <w:bCs w:val="0"/>
              </w:rPr>
            </w:pPr>
            <w:r w:rsidRPr="00A76053">
              <w:rPr>
                <w:rFonts w:ascii="Arial" w:hAnsi="Arial" w:cs="Arial"/>
                <w:b w:val="0"/>
                <w:bCs w:val="0"/>
                <w:sz w:val="20"/>
                <w:szCs w:val="20"/>
              </w:rPr>
              <w:t>What are the broader community benefits (e.g., sponsorship, infrastructure co-investment) and how are these distributed across regional Tasmania?</w:t>
            </w:r>
          </w:p>
          <w:p w14:paraId="228A67CD" w14:textId="5211E861" w:rsidR="00A82772" w:rsidRPr="001105CE" w:rsidRDefault="00A76053">
            <w:pPr>
              <w:pStyle w:val="ListParagraph"/>
              <w:numPr>
                <w:ilvl w:val="0"/>
                <w:numId w:val="13"/>
              </w:numPr>
              <w:spacing w:after="0" w:line="240" w:lineRule="auto"/>
              <w:rPr>
                <w:b w:val="0"/>
                <w:bCs w:val="0"/>
              </w:rPr>
            </w:pPr>
            <w:r w:rsidRPr="00A76053">
              <w:rPr>
                <w:rFonts w:ascii="Arial" w:hAnsi="Arial" w:cs="Arial"/>
                <w:b w:val="0"/>
                <w:bCs w:val="0"/>
                <w:sz w:val="20"/>
                <w:szCs w:val="20"/>
              </w:rPr>
              <w:t xml:space="preserve">Indigenous perspectives on salmon </w:t>
            </w:r>
            <w:r w:rsidR="00A62090">
              <w:rPr>
                <w:rFonts w:ascii="Arial" w:hAnsi="Arial" w:cs="Arial"/>
                <w:b w:val="0"/>
                <w:bCs w:val="0"/>
                <w:sz w:val="20"/>
                <w:szCs w:val="20"/>
              </w:rPr>
              <w:t>industry activities</w:t>
            </w:r>
            <w:r w:rsidR="00A62090" w:rsidRPr="00A76053">
              <w:rPr>
                <w:rFonts w:ascii="Arial" w:hAnsi="Arial" w:cs="Arial"/>
                <w:b w:val="0"/>
                <w:bCs w:val="0"/>
                <w:sz w:val="20"/>
                <w:szCs w:val="20"/>
              </w:rPr>
              <w:t xml:space="preserve"> </w:t>
            </w:r>
            <w:r w:rsidRPr="00A76053">
              <w:rPr>
                <w:rFonts w:ascii="Arial" w:hAnsi="Arial" w:cs="Arial"/>
                <w:b w:val="0"/>
                <w:bCs w:val="0"/>
                <w:sz w:val="20"/>
                <w:szCs w:val="20"/>
              </w:rPr>
              <w:t xml:space="preserve">– </w:t>
            </w:r>
            <w:r w:rsidR="000401C8">
              <w:rPr>
                <w:rFonts w:ascii="Arial" w:hAnsi="Arial" w:cs="Arial"/>
                <w:b w:val="0"/>
                <w:bCs w:val="0"/>
                <w:sz w:val="20"/>
                <w:szCs w:val="20"/>
              </w:rPr>
              <w:t>costs and benefits to</w:t>
            </w:r>
            <w:r w:rsidRPr="00A76053">
              <w:rPr>
                <w:rFonts w:ascii="Arial" w:hAnsi="Arial" w:cs="Arial"/>
                <w:b w:val="0"/>
                <w:bCs w:val="0"/>
                <w:sz w:val="20"/>
                <w:szCs w:val="20"/>
              </w:rPr>
              <w:t xml:space="preserve"> sea country </w:t>
            </w:r>
            <w:r w:rsidR="004072CC">
              <w:rPr>
                <w:rFonts w:ascii="Arial" w:hAnsi="Arial" w:cs="Arial"/>
                <w:b w:val="0"/>
                <w:bCs w:val="0"/>
                <w:sz w:val="20"/>
                <w:szCs w:val="20"/>
              </w:rPr>
              <w:t>and</w:t>
            </w:r>
            <w:r w:rsidRPr="00A76053">
              <w:rPr>
                <w:rFonts w:ascii="Arial" w:hAnsi="Arial" w:cs="Arial"/>
                <w:b w:val="0"/>
                <w:bCs w:val="0"/>
                <w:sz w:val="20"/>
                <w:szCs w:val="20"/>
              </w:rPr>
              <w:t xml:space="preserve"> indigenous communities</w:t>
            </w:r>
          </w:p>
          <w:p w14:paraId="2B64420C" w14:textId="38DE90B7" w:rsidR="00CC28EF" w:rsidRPr="00B101C2" w:rsidRDefault="00CC28EF" w:rsidP="001105CE">
            <w:pPr>
              <w:pStyle w:val="ListParagraph"/>
              <w:spacing w:after="0" w:line="240" w:lineRule="auto"/>
              <w:ind w:left="360"/>
              <w:rPr>
                <w:b w:val="0"/>
                <w:bCs w:val="0"/>
              </w:rPr>
            </w:pPr>
          </w:p>
        </w:tc>
        <w:tc>
          <w:tcPr>
            <w:tcW w:w="4961" w:type="dxa"/>
            <w:shd w:val="clear" w:color="auto" w:fill="auto"/>
          </w:tcPr>
          <w:p w14:paraId="40469A34" w14:textId="77777777" w:rsidR="00A82772" w:rsidRPr="00ED5B81" w:rsidRDefault="00A82772"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7B28EC70" w14:textId="77777777" w:rsidR="00331DBF" w:rsidRPr="00331DBF" w:rsidRDefault="00331DBF" w:rsidP="00331DBF">
            <w:pPr>
              <w:pStyle w:val="Tablebullet"/>
              <w:cnfStyle w:val="000000100000" w:firstRow="0" w:lastRow="0" w:firstColumn="0" w:lastColumn="0" w:oddVBand="0" w:evenVBand="0" w:oddHBand="1" w:evenHBand="0" w:firstRowFirstColumn="0" w:firstRowLastColumn="0" w:lastRowFirstColumn="0" w:lastRowLastColumn="0"/>
            </w:pPr>
            <w:r w:rsidRPr="00331DBF">
              <w:rPr>
                <w:b/>
                <w:bCs/>
              </w:rPr>
              <w:t>Social Science Researchers:</w:t>
            </w:r>
            <w:r w:rsidRPr="00331DBF">
              <w:t xml:space="preserve"> Specialists in regional development and social impact assessment (e.g., from the University of Tasmania and others).</w:t>
            </w:r>
          </w:p>
          <w:p w14:paraId="6C037D9F" w14:textId="77777777" w:rsidR="00331DBF" w:rsidRPr="00331DBF" w:rsidRDefault="00331DBF" w:rsidP="00331DBF">
            <w:pPr>
              <w:pStyle w:val="Tablebullet"/>
              <w:cnfStyle w:val="000000100000" w:firstRow="0" w:lastRow="0" w:firstColumn="0" w:lastColumn="0" w:oddVBand="0" w:evenVBand="0" w:oddHBand="1" w:evenHBand="0" w:firstRowFirstColumn="0" w:firstRowLastColumn="0" w:lastRowFirstColumn="0" w:lastRowLastColumn="0"/>
            </w:pPr>
            <w:r w:rsidRPr="00331DBF">
              <w:rPr>
                <w:b/>
                <w:bCs/>
              </w:rPr>
              <w:t>Infrastructure Planners:</w:t>
            </w:r>
            <w:r w:rsidRPr="00331DBF">
              <w:t xml:space="preserve"> Independent consultants with experience in primary industry logistics.</w:t>
            </w:r>
          </w:p>
          <w:p w14:paraId="5CF71D31" w14:textId="77777777" w:rsidR="00331DBF" w:rsidRPr="00331DBF" w:rsidRDefault="00331DBF" w:rsidP="00331DBF">
            <w:pPr>
              <w:pStyle w:val="Tablebullet"/>
              <w:cnfStyle w:val="000000100000" w:firstRow="0" w:lastRow="0" w:firstColumn="0" w:lastColumn="0" w:oddVBand="0" w:evenVBand="0" w:oddHBand="1" w:evenHBand="0" w:firstRowFirstColumn="0" w:firstRowLastColumn="0" w:lastRowFirstColumn="0" w:lastRowLastColumn="0"/>
            </w:pPr>
            <w:r w:rsidRPr="00331DBF">
              <w:rPr>
                <w:b/>
                <w:bCs/>
              </w:rPr>
              <w:t>Indigenous groups</w:t>
            </w:r>
          </w:p>
          <w:p w14:paraId="605F4518" w14:textId="77777777" w:rsidR="00A82772" w:rsidRDefault="00A82772" w:rsidP="006069BE">
            <w:pPr>
              <w:pStyle w:val="Tablecopy"/>
              <w:cnfStyle w:val="000000100000" w:firstRow="0" w:lastRow="0" w:firstColumn="0" w:lastColumn="0" w:oddVBand="0" w:evenVBand="0" w:oddHBand="1" w:evenHBand="0" w:firstRowFirstColumn="0" w:firstRowLastColumn="0" w:lastRowFirstColumn="0" w:lastRowLastColumn="0"/>
            </w:pPr>
          </w:p>
          <w:p w14:paraId="41EA9D42" w14:textId="77777777" w:rsidR="00A82772" w:rsidRPr="003B4AB0" w:rsidRDefault="00A82772"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0489E859" w14:textId="77777777" w:rsidR="00C3510A" w:rsidRPr="00C3510A" w:rsidRDefault="00C3510A" w:rsidP="00C3510A">
            <w:pPr>
              <w:pStyle w:val="Tablebullet"/>
              <w:cnfStyle w:val="000000100000" w:firstRow="0" w:lastRow="0" w:firstColumn="0" w:lastColumn="0" w:oddVBand="0" w:evenVBand="0" w:oddHBand="1" w:evenHBand="0" w:firstRowFirstColumn="0" w:firstRowLastColumn="0" w:lastRowFirstColumn="0" w:lastRowLastColumn="0"/>
            </w:pPr>
            <w:r w:rsidRPr="00C3510A">
              <w:rPr>
                <w:b/>
                <w:bCs/>
              </w:rPr>
              <w:t>Local Government Records:</w:t>
            </w:r>
            <w:r w:rsidRPr="00C3510A">
              <w:t xml:space="preserve"> Council infrastructure plans; noise/light complaint logs from the West Coast, Huon, and Tasman Councils.</w:t>
            </w:r>
          </w:p>
          <w:p w14:paraId="0030EB75" w14:textId="5000E4A7" w:rsidR="00A76D0E" w:rsidRPr="00C3510A" w:rsidRDefault="00C3510A" w:rsidP="00A76D0E">
            <w:pPr>
              <w:pStyle w:val="Tablebullet"/>
              <w:cnfStyle w:val="000000100000" w:firstRow="0" w:lastRow="0" w:firstColumn="0" w:lastColumn="0" w:oddVBand="0" w:evenVBand="0" w:oddHBand="1" w:evenHBand="0" w:firstRowFirstColumn="0" w:firstRowLastColumn="0" w:lastRowFirstColumn="0" w:lastRowLastColumn="0"/>
            </w:pPr>
            <w:r w:rsidRPr="00C3510A">
              <w:rPr>
                <w:b/>
                <w:bCs/>
              </w:rPr>
              <w:t>State Records:</w:t>
            </w:r>
            <w:r w:rsidRPr="00C3510A">
              <w:t xml:space="preserve"> State Growth data on heavy vehicle movements; housing market statistics.</w:t>
            </w:r>
          </w:p>
          <w:p w14:paraId="4AD694BD" w14:textId="77777777" w:rsidR="00C3510A" w:rsidRPr="00C3510A" w:rsidRDefault="00C3510A" w:rsidP="00C3510A">
            <w:pPr>
              <w:pStyle w:val="Tablebullet"/>
              <w:cnfStyle w:val="000000100000" w:firstRow="0" w:lastRow="0" w:firstColumn="0" w:lastColumn="0" w:oddVBand="0" w:evenVBand="0" w:oddHBand="1" w:evenHBand="0" w:firstRowFirstColumn="0" w:firstRowLastColumn="0" w:lastRowFirstColumn="0" w:lastRowLastColumn="0"/>
            </w:pPr>
            <w:r w:rsidRPr="00C3510A">
              <w:rPr>
                <w:b/>
                <w:bCs/>
              </w:rPr>
              <w:t>Community Surveys:</w:t>
            </w:r>
            <w:r w:rsidRPr="00C3510A">
              <w:t xml:space="preserve"> Reviewing previous independent surveys and social license research (e.g., CSIRO/UTAS community perception studies).</w:t>
            </w:r>
          </w:p>
          <w:p w14:paraId="2515009C" w14:textId="77777777" w:rsidR="00C3510A" w:rsidRPr="00C3510A" w:rsidRDefault="00C3510A" w:rsidP="00C3510A">
            <w:pPr>
              <w:pStyle w:val="Tablebullet"/>
              <w:cnfStyle w:val="000000100000" w:firstRow="0" w:lastRow="0" w:firstColumn="0" w:lastColumn="0" w:oddVBand="0" w:evenVBand="0" w:oddHBand="1" w:evenHBand="0" w:firstRowFirstColumn="0" w:firstRowLastColumn="0" w:lastRowFirstColumn="0" w:lastRowLastColumn="0"/>
            </w:pPr>
            <w:r w:rsidRPr="00C3510A">
              <w:rPr>
                <w:b/>
                <w:bCs/>
              </w:rPr>
              <w:t>Industry Reports:</w:t>
            </w:r>
            <w:r w:rsidRPr="00C3510A">
              <w:t xml:space="preserve"> Records of community investment, sponsorships, and infrastructure contributions.</w:t>
            </w:r>
          </w:p>
          <w:p w14:paraId="4AFCF014" w14:textId="77777777" w:rsidR="00A82772" w:rsidRPr="00BD0AF7" w:rsidRDefault="00A82772"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649319F6" w14:textId="77777777" w:rsidR="00A82772" w:rsidRPr="0082269F" w:rsidRDefault="00A82772"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12DB8E99" w14:textId="77777777" w:rsidR="007D5ACE" w:rsidRPr="007D5ACE" w:rsidRDefault="007D5ACE" w:rsidP="007D5ACE">
            <w:pPr>
              <w:pStyle w:val="Tablebullet"/>
              <w:cnfStyle w:val="000000100000" w:firstRow="0" w:lastRow="0" w:firstColumn="0" w:lastColumn="0" w:oddVBand="0" w:evenVBand="0" w:oddHBand="1" w:evenHBand="0" w:firstRowFirstColumn="0" w:firstRowLastColumn="0" w:lastRowFirstColumn="0" w:lastRowLastColumn="0"/>
            </w:pPr>
            <w:r w:rsidRPr="007D5ACE">
              <w:rPr>
                <w:b/>
                <w:bCs/>
              </w:rPr>
              <w:t>Regional Councils:</w:t>
            </w:r>
            <w:r w:rsidRPr="007D5ACE">
              <w:t xml:space="preserve"> (e.g., Huon Valley, Tasman, West Coast, George Town) to discuss infrastructure and amenity pressures.</w:t>
            </w:r>
          </w:p>
          <w:p w14:paraId="0BFA3FFA" w14:textId="77777777" w:rsidR="007D5ACE" w:rsidRPr="007D5ACE" w:rsidRDefault="007D5ACE" w:rsidP="007D5ACE">
            <w:pPr>
              <w:pStyle w:val="Tablebullet"/>
              <w:cnfStyle w:val="000000100000" w:firstRow="0" w:lastRow="0" w:firstColumn="0" w:lastColumn="0" w:oddVBand="0" w:evenVBand="0" w:oddHBand="1" w:evenHBand="0" w:firstRowFirstColumn="0" w:firstRowLastColumn="0" w:lastRowFirstColumn="0" w:lastRowLastColumn="0"/>
            </w:pPr>
            <w:r w:rsidRPr="007D5ACE">
              <w:rPr>
                <w:b/>
                <w:bCs/>
              </w:rPr>
              <w:t>Regional Residents' Groups:</w:t>
            </w:r>
            <w:r w:rsidRPr="007D5ACE">
              <w:t xml:space="preserve"> (e.g., Community associations in farming regions) to capture lived experience.</w:t>
            </w:r>
          </w:p>
          <w:p w14:paraId="1A751CBC" w14:textId="5814C6DB" w:rsidR="007D5ACE" w:rsidRPr="007D5ACE" w:rsidRDefault="007D5ACE" w:rsidP="007D5ACE">
            <w:pPr>
              <w:pStyle w:val="Tablebullet"/>
              <w:cnfStyle w:val="000000100000" w:firstRow="0" w:lastRow="0" w:firstColumn="0" w:lastColumn="0" w:oddVBand="0" w:evenVBand="0" w:oddHBand="1" w:evenHBand="0" w:firstRowFirstColumn="0" w:firstRowLastColumn="0" w:lastRowFirstColumn="0" w:lastRowLastColumn="0"/>
            </w:pPr>
            <w:r w:rsidRPr="007D5ACE">
              <w:rPr>
                <w:b/>
                <w:bCs/>
              </w:rPr>
              <w:t>First Nations Groups:</w:t>
            </w:r>
            <w:r w:rsidRPr="007D5ACE">
              <w:t xml:space="preserve"> Regarding the </w:t>
            </w:r>
            <w:r w:rsidR="001105CE">
              <w:t xml:space="preserve">benefits and </w:t>
            </w:r>
            <w:r w:rsidRPr="007D5ACE">
              <w:t>impact of coastal industry activities on "sea country" and cultural heritage amenity.</w:t>
            </w:r>
          </w:p>
          <w:p w14:paraId="19DC13A5" w14:textId="4D50AC44" w:rsidR="007D5ACE" w:rsidRDefault="007D5ACE" w:rsidP="007D5ACE">
            <w:pPr>
              <w:pStyle w:val="Tablebullet"/>
              <w:cnfStyle w:val="000000100000" w:firstRow="0" w:lastRow="0" w:firstColumn="0" w:lastColumn="0" w:oddVBand="0" w:evenVBand="0" w:oddHBand="1" w:evenHBand="0" w:firstRowFirstColumn="0" w:firstRowLastColumn="0" w:lastRowFirstColumn="0" w:lastRowLastColumn="0"/>
            </w:pPr>
            <w:r w:rsidRPr="007D5ACE">
              <w:rPr>
                <w:b/>
                <w:bCs/>
              </w:rPr>
              <w:t>Tourism Industry:</w:t>
            </w:r>
            <w:r w:rsidRPr="007D5ACE">
              <w:t xml:space="preserve"> </w:t>
            </w:r>
            <w:r w:rsidR="00A76D0E">
              <w:t>R</w:t>
            </w:r>
            <w:r w:rsidR="00A76D0E" w:rsidRPr="007D5ACE">
              <w:t xml:space="preserve">egarding </w:t>
            </w:r>
            <w:r w:rsidRPr="007D5ACE">
              <w:t xml:space="preserve">the impact of </w:t>
            </w:r>
            <w:r w:rsidR="00F97AA0">
              <w:t xml:space="preserve">salmon </w:t>
            </w:r>
            <w:r w:rsidRPr="007D5ACE">
              <w:t>aquaculture on Tasmania's "clean-green" tourism brand and coastal landscapes.</w:t>
            </w:r>
          </w:p>
          <w:p w14:paraId="16D0947F" w14:textId="371F4B64" w:rsidR="00A76D0E" w:rsidRPr="007D5ACE" w:rsidRDefault="00A76D0E" w:rsidP="00A76D0E">
            <w:pPr>
              <w:pStyle w:val="Tablebullet"/>
              <w:cnfStyle w:val="000000100000" w:firstRow="0" w:lastRow="0" w:firstColumn="0" w:lastColumn="0" w:oddVBand="0" w:evenVBand="0" w:oddHBand="1" w:evenHBand="0" w:firstRowFirstColumn="0" w:firstRowLastColumn="0" w:lastRowFirstColumn="0" w:lastRowLastColumn="0"/>
            </w:pPr>
            <w:r w:rsidRPr="00A76D0E">
              <w:rPr>
                <w:b/>
                <w:bCs/>
              </w:rPr>
              <w:t>EPA:</w:t>
            </w:r>
            <w:r>
              <w:t xml:space="preserve"> </w:t>
            </w:r>
            <w:r w:rsidR="005F0A32">
              <w:t>Regarding n</w:t>
            </w:r>
            <w:r w:rsidRPr="00CD58E6">
              <w:t xml:space="preserve">oise and </w:t>
            </w:r>
            <w:r>
              <w:t>l</w:t>
            </w:r>
            <w:r w:rsidRPr="00CD58E6">
              <w:t xml:space="preserve">ight </w:t>
            </w:r>
            <w:r>
              <w:t>regulations as</w:t>
            </w:r>
            <w:r w:rsidRPr="00CD58E6">
              <w:t xml:space="preserve"> part of Environmental Licence Conditions and Environmental Standards</w:t>
            </w:r>
            <w:r>
              <w:t>.</w:t>
            </w:r>
          </w:p>
          <w:p w14:paraId="7DF2D8BA" w14:textId="77777777" w:rsidR="00A82772" w:rsidRPr="003652D0" w:rsidRDefault="00A82772" w:rsidP="006069BE">
            <w:pPr>
              <w:pStyle w:val="Tablecopy"/>
              <w:cnfStyle w:val="000000100000" w:firstRow="0" w:lastRow="0" w:firstColumn="0" w:lastColumn="0" w:oddVBand="0" w:evenVBand="0" w:oddHBand="1" w:evenHBand="0" w:firstRowFirstColumn="0" w:firstRowLastColumn="0" w:lastRowFirstColumn="0" w:lastRowLastColumn="0"/>
            </w:pPr>
          </w:p>
          <w:p w14:paraId="68715F1D" w14:textId="77777777" w:rsidR="00A82772" w:rsidRPr="0060492C" w:rsidRDefault="00A82772"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47857C55" w14:textId="2AED7F20" w:rsidR="001A7693" w:rsidRPr="001A7693" w:rsidRDefault="001A7693" w:rsidP="001A7693">
            <w:pPr>
              <w:pStyle w:val="Tablebullet"/>
              <w:cnfStyle w:val="000000100000" w:firstRow="0" w:lastRow="0" w:firstColumn="0" w:lastColumn="0" w:oddVBand="0" w:evenVBand="0" w:oddHBand="1" w:evenHBand="0" w:firstRowFirstColumn="0" w:firstRowLastColumn="0" w:lastRowFirstColumn="0" w:lastRowLastColumn="0"/>
            </w:pPr>
            <w:r w:rsidRPr="001A7693">
              <w:rPr>
                <w:b/>
                <w:bCs/>
              </w:rPr>
              <w:t>Direct Meetings:</w:t>
            </w:r>
            <w:r w:rsidRPr="001A7693">
              <w:t xml:space="preserve"> Sessions with regional Mayors and General Managers</w:t>
            </w:r>
            <w:r w:rsidR="005F0A32">
              <w:t>, and EPA</w:t>
            </w:r>
          </w:p>
          <w:p w14:paraId="66FF9993" w14:textId="29AED066" w:rsidR="001A7693" w:rsidRPr="001A7693" w:rsidRDefault="001A7693" w:rsidP="001A7693">
            <w:pPr>
              <w:pStyle w:val="Tablebullet"/>
              <w:cnfStyle w:val="000000100000" w:firstRow="0" w:lastRow="0" w:firstColumn="0" w:lastColumn="0" w:oddVBand="0" w:evenVBand="0" w:oddHBand="1" w:evenHBand="0" w:firstRowFirstColumn="0" w:firstRowLastColumn="0" w:lastRowFirstColumn="0" w:lastRowLastColumn="0"/>
            </w:pPr>
            <w:r w:rsidRPr="001A7693">
              <w:rPr>
                <w:b/>
                <w:bCs/>
              </w:rPr>
              <w:t>Public Forums:</w:t>
            </w:r>
            <w:r w:rsidRPr="001A7693">
              <w:t xml:space="preserve"> </w:t>
            </w:r>
            <w:r w:rsidR="00BE1F66">
              <w:t>M</w:t>
            </w:r>
            <w:r w:rsidRPr="001A7693">
              <w:t xml:space="preserve">eetings in key </w:t>
            </w:r>
            <w:r w:rsidR="00253508">
              <w:t>salmon</w:t>
            </w:r>
            <w:r w:rsidR="006821E3">
              <w:t xml:space="preserve"> industry</w:t>
            </w:r>
            <w:r w:rsidR="00253508" w:rsidRPr="001A7693">
              <w:t xml:space="preserve"> </w:t>
            </w:r>
            <w:r w:rsidRPr="001A7693">
              <w:t>hubs.</w:t>
            </w:r>
          </w:p>
          <w:p w14:paraId="76B38E4A" w14:textId="77777777" w:rsidR="001A7693" w:rsidRPr="001A7693" w:rsidRDefault="001A7693" w:rsidP="001A7693">
            <w:pPr>
              <w:pStyle w:val="Tablebullet"/>
              <w:cnfStyle w:val="000000100000" w:firstRow="0" w:lastRow="0" w:firstColumn="0" w:lastColumn="0" w:oddVBand="0" w:evenVBand="0" w:oddHBand="1" w:evenHBand="0" w:firstRowFirstColumn="0" w:firstRowLastColumn="0" w:lastRowFirstColumn="0" w:lastRowLastColumn="0"/>
            </w:pPr>
            <w:r w:rsidRPr="001A7693">
              <w:rPr>
                <w:b/>
                <w:bCs/>
              </w:rPr>
              <w:t>Public Submissions:</w:t>
            </w:r>
            <w:r w:rsidRPr="001A7693">
              <w:t xml:space="preserve"> Inviting residents to share "Case Studies" of local social benefits or costs.</w:t>
            </w:r>
          </w:p>
          <w:p w14:paraId="6166B0AE" w14:textId="77777777" w:rsidR="001A7693" w:rsidRPr="001A7693" w:rsidRDefault="001A7693" w:rsidP="001A7693">
            <w:pPr>
              <w:pStyle w:val="Tablebullet"/>
              <w:cnfStyle w:val="000000100000" w:firstRow="0" w:lastRow="0" w:firstColumn="0" w:lastColumn="0" w:oddVBand="0" w:evenVBand="0" w:oddHBand="1" w:evenHBand="0" w:firstRowFirstColumn="0" w:firstRowLastColumn="0" w:lastRowFirstColumn="0" w:lastRowLastColumn="0"/>
            </w:pPr>
            <w:r w:rsidRPr="001A7693">
              <w:rPr>
                <w:b/>
                <w:bCs/>
              </w:rPr>
              <w:t>Field Observations:</w:t>
            </w:r>
            <w:r w:rsidRPr="001A7693">
              <w:t xml:space="preserve"> Night-time and daytime amenity assessments in sensitive coastal areas.</w:t>
            </w:r>
          </w:p>
          <w:p w14:paraId="771A1382" w14:textId="77777777" w:rsidR="00A82772" w:rsidRPr="0082269F" w:rsidRDefault="00A82772" w:rsidP="006069BE">
            <w:pPr>
              <w:cnfStyle w:val="000000100000" w:firstRow="0" w:lastRow="0" w:firstColumn="0" w:lastColumn="0" w:oddVBand="0" w:evenVBand="0" w:oddHBand="1" w:evenHBand="0" w:firstRowFirstColumn="0" w:firstRowLastColumn="0" w:lastRowFirstColumn="0" w:lastRowLastColumn="0"/>
            </w:pPr>
          </w:p>
        </w:tc>
      </w:tr>
    </w:tbl>
    <w:p w14:paraId="3E7A1513" w14:textId="77777777" w:rsidR="00B14726" w:rsidRDefault="00B14726" w:rsidP="00BA2222">
      <w:pPr>
        <w:ind w:left="1440" w:hanging="1440"/>
      </w:pPr>
    </w:p>
    <w:p w14:paraId="16B09DF4" w14:textId="5DC66869" w:rsidR="003F7C3C" w:rsidRPr="00287777" w:rsidRDefault="0010488D" w:rsidP="003F7C3C">
      <w:pPr>
        <w:pStyle w:val="Heading1"/>
      </w:pPr>
      <w:bookmarkStart w:id="12" w:name="_Toc230335897"/>
      <w:r>
        <w:lastRenderedPageBreak/>
        <w:t>P</w:t>
      </w:r>
      <w:r w:rsidR="00B51EE3">
        <w:t>hase</w:t>
      </w:r>
      <w:r w:rsidR="003F7C3C">
        <w:t xml:space="preserve"> 2</w:t>
      </w:r>
      <w:bookmarkEnd w:id="12"/>
    </w:p>
    <w:p w14:paraId="1E879912" w14:textId="72CBFA31" w:rsidR="002D5CB9" w:rsidRDefault="002D5CB9" w:rsidP="002D5CB9">
      <w:pPr>
        <w:pStyle w:val="Heading5"/>
      </w:pPr>
      <w:r>
        <w:t>Topic #7</w:t>
      </w:r>
      <w:r w:rsidR="003E1166">
        <w:t>:</w:t>
      </w:r>
      <w:r>
        <w:t xml:space="preserve"> </w:t>
      </w:r>
      <w:r w:rsidRPr="00C0114D">
        <w:t>Climate change threats, impacts and opportunities for adaptation and carbon management.</w:t>
      </w:r>
    </w:p>
    <w:tbl>
      <w:tblPr>
        <w:tblStyle w:val="ListTable1Light-Accent2"/>
        <w:tblW w:w="15594" w:type="dxa"/>
        <w:tblLayout w:type="fixed"/>
        <w:tblLook w:val="04A0" w:firstRow="1" w:lastRow="0" w:firstColumn="1" w:lastColumn="0" w:noHBand="0" w:noVBand="1"/>
      </w:tblPr>
      <w:tblGrid>
        <w:gridCol w:w="4961"/>
        <w:gridCol w:w="5671"/>
        <w:gridCol w:w="4962"/>
      </w:tblGrid>
      <w:tr w:rsidR="002D5CB9" w14:paraId="0C9357AA" w14:textId="77777777" w:rsidTr="00BE1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7A6708F9" w14:textId="77777777" w:rsidR="002D5CB9" w:rsidRPr="00BD0AF7" w:rsidRDefault="002D5CB9" w:rsidP="00EF1D01">
            <w:pPr>
              <w:pStyle w:val="Tableheadingblack"/>
              <w:rPr>
                <w:b/>
                <w:bCs/>
              </w:rPr>
            </w:pPr>
            <w:r>
              <w:rPr>
                <w:b/>
                <w:bCs/>
              </w:rPr>
              <w:t>Questions/issues</w:t>
            </w:r>
          </w:p>
        </w:tc>
        <w:tc>
          <w:tcPr>
            <w:tcW w:w="5671" w:type="dxa"/>
            <w:shd w:val="clear" w:color="auto" w:fill="CFDFE6" w:themeFill="accent2" w:themeFillTint="33"/>
          </w:tcPr>
          <w:p w14:paraId="5DD02B65" w14:textId="0163C446" w:rsidR="002D5CB9" w:rsidRPr="00BD0AF7" w:rsidRDefault="002D5CB9"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B96ABC">
              <w:rPr>
                <w:b/>
                <w:bCs/>
              </w:rPr>
              <w:t xml:space="preserve"> [not limited to this list]</w:t>
            </w:r>
          </w:p>
        </w:tc>
        <w:tc>
          <w:tcPr>
            <w:tcW w:w="4962" w:type="dxa"/>
            <w:shd w:val="clear" w:color="auto" w:fill="CFDFE6" w:themeFill="accent2" w:themeFillTint="33"/>
          </w:tcPr>
          <w:p w14:paraId="161DB41C" w14:textId="5BB14D63" w:rsidR="002D5CB9" w:rsidRPr="00BD0AF7" w:rsidRDefault="002D5CB9"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B96ABC">
              <w:rPr>
                <w:b/>
                <w:bCs/>
              </w:rPr>
              <w:t xml:space="preserve"> [not limited to this list]</w:t>
            </w:r>
          </w:p>
        </w:tc>
      </w:tr>
      <w:tr w:rsidR="002D5CB9" w14:paraId="3A2CD84A" w14:textId="77777777" w:rsidTr="00BE1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25EE4D88" w14:textId="77777777" w:rsidR="006167E4" w:rsidRPr="006167E4" w:rsidRDefault="006167E4">
            <w:pPr>
              <w:pStyle w:val="ListParagraph"/>
              <w:numPr>
                <w:ilvl w:val="0"/>
                <w:numId w:val="14"/>
              </w:numPr>
              <w:spacing w:after="0" w:line="240" w:lineRule="auto"/>
              <w:rPr>
                <w:rFonts w:ascii="Arial" w:hAnsi="Arial" w:cs="Arial"/>
                <w:b w:val="0"/>
                <w:bCs w:val="0"/>
                <w:sz w:val="20"/>
                <w:szCs w:val="20"/>
              </w:rPr>
            </w:pPr>
            <w:r w:rsidRPr="006167E4">
              <w:rPr>
                <w:rFonts w:ascii="Arial" w:hAnsi="Arial" w:cs="Arial"/>
                <w:b w:val="0"/>
                <w:bCs w:val="0"/>
                <w:sz w:val="20"/>
                <w:szCs w:val="20"/>
              </w:rPr>
              <w:t>What are the projected ocean temperature and dissolved oxygen trends for Tasmania’s primary salmon farming regions over the next 10, 20, and 50 years?</w:t>
            </w:r>
          </w:p>
          <w:p w14:paraId="42212376" w14:textId="77777777" w:rsidR="006167E4" w:rsidRPr="00BE1F66" w:rsidRDefault="006167E4">
            <w:pPr>
              <w:pStyle w:val="ListParagraph"/>
              <w:numPr>
                <w:ilvl w:val="0"/>
                <w:numId w:val="14"/>
              </w:numPr>
              <w:spacing w:after="0" w:line="240" w:lineRule="auto"/>
              <w:rPr>
                <w:rFonts w:ascii="Arial" w:hAnsi="Arial" w:cs="Arial"/>
                <w:b w:val="0"/>
                <w:bCs w:val="0"/>
                <w:sz w:val="20"/>
                <w:szCs w:val="20"/>
              </w:rPr>
            </w:pPr>
            <w:r w:rsidRPr="006167E4">
              <w:rPr>
                <w:rFonts w:ascii="Arial" w:hAnsi="Arial" w:cs="Arial"/>
                <w:b w:val="0"/>
                <w:bCs w:val="0"/>
                <w:sz w:val="20"/>
                <w:szCs w:val="20"/>
              </w:rPr>
              <w:t>How do these projections align with the biological thermal limits and oxygen requirements of Atlantic Salmon?</w:t>
            </w:r>
          </w:p>
          <w:p w14:paraId="344FACAC" w14:textId="12997310" w:rsidR="0015520A" w:rsidRPr="007759C0" w:rsidRDefault="0015520A">
            <w:pPr>
              <w:pStyle w:val="ListParagraph"/>
              <w:numPr>
                <w:ilvl w:val="0"/>
                <w:numId w:val="14"/>
              </w:numPr>
              <w:spacing w:after="0" w:line="240" w:lineRule="auto"/>
              <w:rPr>
                <w:rFonts w:ascii="Arial" w:hAnsi="Arial" w:cs="Arial"/>
                <w:b w:val="0"/>
                <w:bCs w:val="0"/>
                <w:sz w:val="20"/>
                <w:szCs w:val="20"/>
              </w:rPr>
            </w:pPr>
            <w:r w:rsidRPr="00BE1F66">
              <w:rPr>
                <w:rFonts w:ascii="Arial" w:hAnsi="Arial" w:cs="Arial"/>
                <w:b w:val="0"/>
                <w:bCs w:val="0"/>
                <w:sz w:val="20"/>
                <w:szCs w:val="20"/>
              </w:rPr>
              <w:t xml:space="preserve">What </w:t>
            </w:r>
            <w:r w:rsidR="00BE1F66" w:rsidRPr="00BE1F66">
              <w:rPr>
                <w:rFonts w:ascii="Arial" w:hAnsi="Arial" w:cs="Arial"/>
                <w:b w:val="0"/>
                <w:bCs w:val="0"/>
                <w:sz w:val="20"/>
                <w:szCs w:val="20"/>
              </w:rPr>
              <w:t>are</w:t>
            </w:r>
            <w:r w:rsidRPr="00BE1F66">
              <w:rPr>
                <w:rFonts w:ascii="Arial" w:hAnsi="Arial" w:cs="Arial"/>
                <w:b w:val="0"/>
                <w:bCs w:val="0"/>
                <w:sz w:val="20"/>
                <w:szCs w:val="20"/>
              </w:rPr>
              <w:t xml:space="preserve"> the likely </w:t>
            </w:r>
            <w:r w:rsidR="00BE1F66" w:rsidRPr="00BE1F66">
              <w:rPr>
                <w:rFonts w:ascii="Arial" w:hAnsi="Arial" w:cs="Arial"/>
                <w:b w:val="0"/>
                <w:bCs w:val="0"/>
                <w:sz w:val="20"/>
                <w:szCs w:val="20"/>
              </w:rPr>
              <w:t>effects</w:t>
            </w:r>
            <w:r w:rsidRPr="00BE1F66">
              <w:rPr>
                <w:rFonts w:ascii="Arial" w:hAnsi="Arial" w:cs="Arial"/>
                <w:b w:val="0"/>
                <w:bCs w:val="0"/>
                <w:sz w:val="20"/>
                <w:szCs w:val="20"/>
              </w:rPr>
              <w:t xml:space="preserve"> of</w:t>
            </w:r>
            <w:r w:rsidR="00AB7434" w:rsidRPr="00BE1F66">
              <w:rPr>
                <w:rFonts w:ascii="Arial" w:hAnsi="Arial" w:cs="Arial"/>
                <w:b w:val="0"/>
                <w:bCs w:val="0"/>
                <w:sz w:val="20"/>
                <w:szCs w:val="20"/>
              </w:rPr>
              <w:t xml:space="preserve"> industry selective breeding program in context of climate change and thermal tolerance of Tasmanian Atlantic salmon?</w:t>
            </w:r>
          </w:p>
          <w:p w14:paraId="59C431E8" w14:textId="067CA409" w:rsidR="00894197" w:rsidRPr="00BE1F66" w:rsidRDefault="00894197">
            <w:pPr>
              <w:pStyle w:val="ListParagraph"/>
              <w:numPr>
                <w:ilvl w:val="0"/>
                <w:numId w:val="14"/>
              </w:numPr>
              <w:spacing w:after="0" w:line="240" w:lineRule="auto"/>
              <w:rPr>
                <w:rFonts w:ascii="Arial" w:hAnsi="Arial" w:cs="Arial"/>
                <w:b w:val="0"/>
                <w:bCs w:val="0"/>
                <w:sz w:val="20"/>
                <w:szCs w:val="20"/>
              </w:rPr>
            </w:pPr>
            <w:r>
              <w:rPr>
                <w:rFonts w:ascii="Arial" w:hAnsi="Arial" w:cs="Arial"/>
                <w:b w:val="0"/>
                <w:bCs w:val="0"/>
                <w:sz w:val="20"/>
                <w:szCs w:val="20"/>
              </w:rPr>
              <w:t>What are the feasible opportunities for the industry to mitigate against projected ocean temperature and dissolved oxygen trends?</w:t>
            </w:r>
          </w:p>
          <w:p w14:paraId="0C5A4388" w14:textId="77777777" w:rsidR="006167E4" w:rsidRPr="006167E4" w:rsidRDefault="006167E4">
            <w:pPr>
              <w:pStyle w:val="ListParagraph"/>
              <w:numPr>
                <w:ilvl w:val="0"/>
                <w:numId w:val="14"/>
              </w:numPr>
              <w:spacing w:after="0" w:line="240" w:lineRule="auto"/>
              <w:rPr>
                <w:rFonts w:ascii="Arial" w:hAnsi="Arial" w:cs="Arial"/>
                <w:b w:val="0"/>
                <w:bCs w:val="0"/>
                <w:sz w:val="20"/>
                <w:szCs w:val="20"/>
              </w:rPr>
            </w:pPr>
            <w:r w:rsidRPr="006167E4">
              <w:rPr>
                <w:rFonts w:ascii="Arial" w:hAnsi="Arial" w:cs="Arial"/>
                <w:b w:val="0"/>
                <w:bCs w:val="0"/>
                <w:sz w:val="20"/>
                <w:szCs w:val="20"/>
              </w:rPr>
              <w:t>What is the current carbon footprint of the Tasmanian salmon industry (Scope 1, 2, and 3) compared to international protein benchmarks?</w:t>
            </w:r>
          </w:p>
          <w:p w14:paraId="7DDD6DD4" w14:textId="77777777" w:rsidR="006167E4" w:rsidRPr="00DB1274" w:rsidRDefault="006167E4">
            <w:pPr>
              <w:pStyle w:val="ListParagraph"/>
              <w:numPr>
                <w:ilvl w:val="0"/>
                <w:numId w:val="14"/>
              </w:numPr>
              <w:spacing w:after="0" w:line="240" w:lineRule="auto"/>
              <w:rPr>
                <w:rFonts w:ascii="Arial" w:hAnsi="Arial" w:cs="Arial"/>
                <w:b w:val="0"/>
                <w:bCs w:val="0"/>
                <w:sz w:val="20"/>
                <w:szCs w:val="20"/>
              </w:rPr>
            </w:pPr>
            <w:r w:rsidRPr="006167E4">
              <w:rPr>
                <w:rFonts w:ascii="Arial" w:hAnsi="Arial" w:cs="Arial"/>
                <w:b w:val="0"/>
                <w:bCs w:val="0"/>
                <w:sz w:val="20"/>
                <w:szCs w:val="20"/>
              </w:rPr>
              <w:t>What are the feasible opportunities for the industry to participate in carbon sequestration or "blue carbon" initiatives?</w:t>
            </w:r>
          </w:p>
          <w:p w14:paraId="1656FAB4" w14:textId="2C12A180" w:rsidR="00DB1274" w:rsidRPr="006167E4" w:rsidRDefault="00DB1274">
            <w:pPr>
              <w:pStyle w:val="ListParagraph"/>
              <w:numPr>
                <w:ilvl w:val="0"/>
                <w:numId w:val="14"/>
              </w:numPr>
              <w:spacing w:after="0" w:line="240" w:lineRule="auto"/>
              <w:rPr>
                <w:rFonts w:ascii="Arial" w:hAnsi="Arial" w:cs="Arial"/>
                <w:b w:val="0"/>
                <w:bCs w:val="0"/>
                <w:sz w:val="20"/>
                <w:szCs w:val="20"/>
              </w:rPr>
            </w:pPr>
            <w:r>
              <w:rPr>
                <w:rFonts w:ascii="Arial" w:hAnsi="Arial" w:cs="Arial"/>
                <w:b w:val="0"/>
                <w:bCs w:val="0"/>
                <w:sz w:val="20"/>
                <w:szCs w:val="20"/>
              </w:rPr>
              <w:t xml:space="preserve">How </w:t>
            </w:r>
            <w:r w:rsidR="00F5235E">
              <w:rPr>
                <w:rFonts w:ascii="Arial" w:hAnsi="Arial" w:cs="Arial"/>
                <w:b w:val="0"/>
                <w:bCs w:val="0"/>
                <w:sz w:val="20"/>
                <w:szCs w:val="20"/>
              </w:rPr>
              <w:t xml:space="preserve">is the industry impacted by regulatory changes </w:t>
            </w:r>
            <w:r w:rsidR="005E0FF6">
              <w:rPr>
                <w:rFonts w:ascii="Arial" w:hAnsi="Arial" w:cs="Arial"/>
                <w:b w:val="0"/>
                <w:bCs w:val="0"/>
                <w:sz w:val="20"/>
                <w:szCs w:val="20"/>
              </w:rPr>
              <w:t>in sustainability reporting nationally and internationally?</w:t>
            </w:r>
          </w:p>
          <w:p w14:paraId="4353EB30" w14:textId="505D4A0A" w:rsidR="002D5CB9" w:rsidRPr="00B101C2" w:rsidRDefault="002D5CB9" w:rsidP="006167E4">
            <w:pPr>
              <w:spacing w:after="0" w:line="240" w:lineRule="auto"/>
            </w:pPr>
          </w:p>
        </w:tc>
        <w:tc>
          <w:tcPr>
            <w:tcW w:w="5671" w:type="dxa"/>
            <w:shd w:val="clear" w:color="auto" w:fill="auto"/>
          </w:tcPr>
          <w:p w14:paraId="05727658" w14:textId="77777777" w:rsidR="002D5CB9" w:rsidRPr="00ED5B81" w:rsidRDefault="002D5CB9"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77A51602" w14:textId="77777777" w:rsidR="00300863" w:rsidRPr="00300863" w:rsidRDefault="00300863" w:rsidP="00300863">
            <w:pPr>
              <w:pStyle w:val="Tablebullet"/>
              <w:cnfStyle w:val="000000100000" w:firstRow="0" w:lastRow="0" w:firstColumn="0" w:lastColumn="0" w:oddVBand="0" w:evenVBand="0" w:oddHBand="1" w:evenHBand="0" w:firstRowFirstColumn="0" w:firstRowLastColumn="0" w:lastRowFirstColumn="0" w:lastRowLastColumn="0"/>
            </w:pPr>
            <w:r w:rsidRPr="00300863">
              <w:t>(IMAS) – Specialist in climate change impacts on marine life and species redistribution.</w:t>
            </w:r>
          </w:p>
          <w:p w14:paraId="134A41A4" w14:textId="5E0FD678" w:rsidR="00300863" w:rsidRPr="00300863" w:rsidRDefault="00300863" w:rsidP="00300863">
            <w:pPr>
              <w:pStyle w:val="Tablebullet"/>
              <w:cnfStyle w:val="000000100000" w:firstRow="0" w:lastRow="0" w:firstColumn="0" w:lastColumn="0" w:oddVBand="0" w:evenVBand="0" w:oddHBand="1" w:evenHBand="0" w:firstRowFirstColumn="0" w:firstRowLastColumn="0" w:lastRowFirstColumn="0" w:lastRowLastColumn="0"/>
            </w:pPr>
            <w:r w:rsidRPr="00300863">
              <w:t xml:space="preserve"> (CSIRO) – Specialist in marine climate impacts and adaptation</w:t>
            </w:r>
            <w:r w:rsidR="00727FC0">
              <w:t xml:space="preserve"> – Futures of Seafood project [BE-CRC]</w:t>
            </w:r>
            <w:r w:rsidRPr="00300863">
              <w:t>.</w:t>
            </w:r>
          </w:p>
          <w:p w14:paraId="22C4EE3F" w14:textId="77777777" w:rsidR="00300863" w:rsidRPr="00300863" w:rsidRDefault="00300863" w:rsidP="00300863">
            <w:pPr>
              <w:pStyle w:val="Tablebullet"/>
              <w:cnfStyle w:val="000000100000" w:firstRow="0" w:lastRow="0" w:firstColumn="0" w:lastColumn="0" w:oddVBand="0" w:evenVBand="0" w:oddHBand="1" w:evenHBand="0" w:firstRowFirstColumn="0" w:firstRowLastColumn="0" w:lastRowFirstColumn="0" w:lastRowLastColumn="0"/>
            </w:pPr>
            <w:r w:rsidRPr="00300863">
              <w:t xml:space="preserve">Consult Australia’s </w:t>
            </w:r>
            <w:r w:rsidRPr="00300863">
              <w:rPr>
                <w:b/>
                <w:bCs/>
              </w:rPr>
              <w:t>Climate Change Authority</w:t>
            </w:r>
            <w:r w:rsidRPr="00300863">
              <w:t xml:space="preserve"> and COP31 team in </w:t>
            </w:r>
            <w:proofErr w:type="spellStart"/>
            <w:r w:rsidRPr="00300863">
              <w:t>AusGov</w:t>
            </w:r>
            <w:proofErr w:type="spellEnd"/>
            <w:r w:rsidRPr="00300863">
              <w:t xml:space="preserve"> for experts in this area. ANU and some Cooperative Research Centres in Australia also have experts.</w:t>
            </w:r>
          </w:p>
          <w:p w14:paraId="77F4AD2B" w14:textId="6E3CCE0C" w:rsidR="00300863" w:rsidRPr="00300863" w:rsidRDefault="00300863" w:rsidP="00300863">
            <w:pPr>
              <w:pStyle w:val="Tablebullet"/>
              <w:cnfStyle w:val="000000100000" w:firstRow="0" w:lastRow="0" w:firstColumn="0" w:lastColumn="0" w:oddVBand="0" w:evenVBand="0" w:oddHBand="1" w:evenHBand="0" w:firstRowFirstColumn="0" w:firstRowLastColumn="0" w:lastRowFirstColumn="0" w:lastRowLastColumn="0"/>
            </w:pPr>
            <w:r w:rsidRPr="00300863">
              <w:t xml:space="preserve">The </w:t>
            </w:r>
            <w:r w:rsidRPr="00300863">
              <w:rPr>
                <w:b/>
                <w:bCs/>
              </w:rPr>
              <w:t>Australian Climate Service</w:t>
            </w:r>
            <w:r w:rsidRPr="00300863">
              <w:t xml:space="preserve"> has recently completed a Climate Risk Assessment at national level. </w:t>
            </w:r>
          </w:p>
          <w:p w14:paraId="00A43300" w14:textId="77777777" w:rsidR="00300863" w:rsidRPr="00300863" w:rsidRDefault="00300863" w:rsidP="00300863">
            <w:pPr>
              <w:pStyle w:val="Tablebullet"/>
              <w:cnfStyle w:val="000000100000" w:firstRow="0" w:lastRow="0" w:firstColumn="0" w:lastColumn="0" w:oddVBand="0" w:evenVBand="0" w:oddHBand="1" w:evenHBand="0" w:firstRowFirstColumn="0" w:firstRowLastColumn="0" w:lastRowFirstColumn="0" w:lastRowLastColumn="0"/>
            </w:pPr>
            <w:r w:rsidRPr="00300863">
              <w:rPr>
                <w:b/>
                <w:bCs/>
              </w:rPr>
              <w:t>Carbon Accounting Specialists:</w:t>
            </w:r>
            <w:r w:rsidRPr="00300863">
              <w:t xml:space="preserve"> To verify industry emission profiles.</w:t>
            </w:r>
          </w:p>
          <w:p w14:paraId="5B071612" w14:textId="77777777" w:rsidR="002D5CB9" w:rsidRDefault="002D5CB9" w:rsidP="006069BE">
            <w:pPr>
              <w:pStyle w:val="Tablecopy"/>
              <w:cnfStyle w:val="000000100000" w:firstRow="0" w:lastRow="0" w:firstColumn="0" w:lastColumn="0" w:oddVBand="0" w:evenVBand="0" w:oddHBand="1" w:evenHBand="0" w:firstRowFirstColumn="0" w:firstRowLastColumn="0" w:lastRowFirstColumn="0" w:lastRowLastColumn="0"/>
            </w:pPr>
          </w:p>
          <w:p w14:paraId="39E690AC" w14:textId="77777777" w:rsidR="002D5CB9" w:rsidRPr="003B4AB0" w:rsidRDefault="002D5CB9"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05B3EB93" w14:textId="77777777" w:rsidR="00361C3D" w:rsidRPr="00361C3D" w:rsidRDefault="00361C3D" w:rsidP="00361C3D">
            <w:pPr>
              <w:pStyle w:val="Tablebullet"/>
              <w:cnfStyle w:val="000000100000" w:firstRow="0" w:lastRow="0" w:firstColumn="0" w:lastColumn="0" w:oddVBand="0" w:evenVBand="0" w:oddHBand="1" w:evenHBand="0" w:firstRowFirstColumn="0" w:firstRowLastColumn="0" w:lastRowFirstColumn="0" w:lastRowLastColumn="0"/>
            </w:pPr>
            <w:r w:rsidRPr="00361C3D">
              <w:rPr>
                <w:b/>
                <w:bCs/>
              </w:rPr>
              <w:t>Scientific Reports:</w:t>
            </w:r>
            <w:r w:rsidRPr="00361C3D">
              <w:t xml:space="preserve"> IPCC Special Report on the Ocean and Cryosphere; CSIRO Marine Climate Change Report Cards.</w:t>
            </w:r>
          </w:p>
          <w:p w14:paraId="62611322" w14:textId="24712A03" w:rsidR="00361C3D" w:rsidRPr="00361C3D" w:rsidRDefault="00361C3D" w:rsidP="003C6107">
            <w:pPr>
              <w:pStyle w:val="Tablebullet"/>
              <w:cnfStyle w:val="000000100000" w:firstRow="0" w:lastRow="0" w:firstColumn="0" w:lastColumn="0" w:oddVBand="0" w:evenVBand="0" w:oddHBand="1" w:evenHBand="0" w:firstRowFirstColumn="0" w:firstRowLastColumn="0" w:lastRowFirstColumn="0" w:lastRowLastColumn="0"/>
            </w:pPr>
            <w:r w:rsidRPr="00361C3D">
              <w:rPr>
                <w:b/>
                <w:bCs/>
              </w:rPr>
              <w:t>Academic Research:</w:t>
            </w:r>
            <w:r w:rsidRPr="00361C3D">
              <w:t xml:space="preserve"> IMAS studies on the "East Australian Current" and its impact on Tasmanian coastal waters.</w:t>
            </w:r>
            <w:r w:rsidR="009A5ABC">
              <w:t xml:space="preserve"> </w:t>
            </w:r>
            <w:r w:rsidR="003C6107">
              <w:t xml:space="preserve">IMAS </w:t>
            </w:r>
            <w:r w:rsidR="003C6107" w:rsidRPr="00BE1F66">
              <w:t>Scoping study into adaptation of the Tasmanian salmonid aquaculture industry to potential impacts of climate change</w:t>
            </w:r>
          </w:p>
          <w:p w14:paraId="4127EA0D" w14:textId="77777777" w:rsidR="00361C3D" w:rsidRPr="00361C3D" w:rsidRDefault="00361C3D" w:rsidP="00361C3D">
            <w:pPr>
              <w:pStyle w:val="Tablebullet"/>
              <w:cnfStyle w:val="000000100000" w:firstRow="0" w:lastRow="0" w:firstColumn="0" w:lastColumn="0" w:oddVBand="0" w:evenVBand="0" w:oddHBand="1" w:evenHBand="0" w:firstRowFirstColumn="0" w:firstRowLastColumn="0" w:lastRowFirstColumn="0" w:lastRowLastColumn="0"/>
            </w:pPr>
            <w:r w:rsidRPr="00361C3D">
              <w:rPr>
                <w:b/>
                <w:bCs/>
              </w:rPr>
              <w:t>Industry Data:</w:t>
            </w:r>
            <w:r w:rsidRPr="00361C3D">
              <w:t xml:space="preserve"> Real-time water temperature and oxygen monitoring data from farm sites.</w:t>
            </w:r>
          </w:p>
          <w:p w14:paraId="334AC160" w14:textId="77777777" w:rsidR="00361C3D" w:rsidRPr="00361C3D" w:rsidRDefault="00361C3D" w:rsidP="00361C3D">
            <w:pPr>
              <w:pStyle w:val="Tablebullet"/>
              <w:cnfStyle w:val="000000100000" w:firstRow="0" w:lastRow="0" w:firstColumn="0" w:lastColumn="0" w:oddVBand="0" w:evenVBand="0" w:oddHBand="1" w:evenHBand="0" w:firstRowFirstColumn="0" w:firstRowLastColumn="0" w:lastRowFirstColumn="0" w:lastRowLastColumn="0"/>
            </w:pPr>
            <w:r w:rsidRPr="00361C3D">
              <w:rPr>
                <w:b/>
                <w:bCs/>
              </w:rPr>
              <w:t>International Case Studies:</w:t>
            </w:r>
            <w:r w:rsidRPr="00361C3D">
              <w:t xml:space="preserve"> Adaptation strategies from Norway and Chile.</w:t>
            </w:r>
          </w:p>
          <w:p w14:paraId="35E540F3" w14:textId="77777777" w:rsidR="002D5CB9" w:rsidRPr="00BD0AF7" w:rsidRDefault="002D5CB9"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36F968B2" w14:textId="77777777" w:rsidR="002D5CB9" w:rsidRPr="0082269F" w:rsidRDefault="002D5CB9"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31F1DF0C" w14:textId="77777777" w:rsidR="003B1CFD" w:rsidRPr="003B1CFD" w:rsidRDefault="003B1CFD" w:rsidP="003B1CFD">
            <w:pPr>
              <w:pStyle w:val="Tablebullet"/>
              <w:cnfStyle w:val="000000100000" w:firstRow="0" w:lastRow="0" w:firstColumn="0" w:lastColumn="0" w:oddVBand="0" w:evenVBand="0" w:oddHBand="1" w:evenHBand="0" w:firstRowFirstColumn="0" w:firstRowLastColumn="0" w:lastRowFirstColumn="0" w:lastRowLastColumn="0"/>
            </w:pPr>
            <w:r w:rsidRPr="003B1CFD">
              <w:rPr>
                <w:b/>
                <w:bCs/>
              </w:rPr>
              <w:t>Climate Scientists:</w:t>
            </w:r>
            <w:r w:rsidRPr="003B1CFD">
              <w:t xml:space="preserve"> To verify the robustness of regional oceanographic projections.</w:t>
            </w:r>
          </w:p>
          <w:p w14:paraId="27068EC0" w14:textId="77777777" w:rsidR="003B1CFD" w:rsidRPr="003B1CFD" w:rsidRDefault="003B1CFD" w:rsidP="003B1CFD">
            <w:pPr>
              <w:pStyle w:val="Tablebullet"/>
              <w:cnfStyle w:val="000000100000" w:firstRow="0" w:lastRow="0" w:firstColumn="0" w:lastColumn="0" w:oddVBand="0" w:evenVBand="0" w:oddHBand="1" w:evenHBand="0" w:firstRowFirstColumn="0" w:firstRowLastColumn="0" w:lastRowFirstColumn="0" w:lastRowLastColumn="0"/>
            </w:pPr>
            <w:r w:rsidRPr="003B1CFD">
              <w:rPr>
                <w:b/>
                <w:bCs/>
              </w:rPr>
              <w:t>Environmental NGOs:</w:t>
            </w:r>
            <w:r w:rsidRPr="003B1CFD">
              <w:t xml:space="preserve"> To discuss the intersection of climate change and ecosystem resilience.</w:t>
            </w:r>
          </w:p>
          <w:p w14:paraId="419F28DA" w14:textId="77777777" w:rsidR="003B1CFD" w:rsidRPr="003B1CFD" w:rsidRDefault="003B1CFD" w:rsidP="003B1CFD">
            <w:pPr>
              <w:pStyle w:val="Tablebullet"/>
              <w:cnfStyle w:val="000000100000" w:firstRow="0" w:lastRow="0" w:firstColumn="0" w:lastColumn="0" w:oddVBand="0" w:evenVBand="0" w:oddHBand="1" w:evenHBand="0" w:firstRowFirstColumn="0" w:firstRowLastColumn="0" w:lastRowFirstColumn="0" w:lastRowLastColumn="0"/>
            </w:pPr>
            <w:r w:rsidRPr="003B1CFD">
              <w:rPr>
                <w:b/>
                <w:bCs/>
              </w:rPr>
              <w:t>Industry Strategy Teams:</w:t>
            </w:r>
            <w:r w:rsidRPr="003B1CFD">
              <w:t xml:space="preserve"> To understand current investment in selective breeding for thermal tolerance.</w:t>
            </w:r>
          </w:p>
          <w:p w14:paraId="11EF0984" w14:textId="77777777" w:rsidR="003B1CFD" w:rsidRPr="003B1CFD" w:rsidRDefault="003B1CFD" w:rsidP="003B1CFD">
            <w:pPr>
              <w:pStyle w:val="Tablebullet"/>
              <w:cnfStyle w:val="000000100000" w:firstRow="0" w:lastRow="0" w:firstColumn="0" w:lastColumn="0" w:oddVBand="0" w:evenVBand="0" w:oddHBand="1" w:evenHBand="0" w:firstRowFirstColumn="0" w:firstRowLastColumn="0" w:lastRowFirstColumn="0" w:lastRowLastColumn="0"/>
            </w:pPr>
            <w:r w:rsidRPr="003B1CFD">
              <w:rPr>
                <w:b/>
                <w:bCs/>
              </w:rPr>
              <w:t>Renewable Energy/Waste Experts:</w:t>
            </w:r>
            <w:r w:rsidRPr="003B1CFD">
              <w:t xml:space="preserve"> Regarding opportunities for carbon management in the supply chain.</w:t>
            </w:r>
          </w:p>
          <w:p w14:paraId="6791A518" w14:textId="77777777" w:rsidR="002D5CB9" w:rsidRPr="003652D0" w:rsidRDefault="002D5CB9" w:rsidP="006069BE">
            <w:pPr>
              <w:pStyle w:val="Tablecopy"/>
              <w:cnfStyle w:val="000000100000" w:firstRow="0" w:lastRow="0" w:firstColumn="0" w:lastColumn="0" w:oddVBand="0" w:evenVBand="0" w:oddHBand="1" w:evenHBand="0" w:firstRowFirstColumn="0" w:firstRowLastColumn="0" w:lastRowFirstColumn="0" w:lastRowLastColumn="0"/>
            </w:pPr>
          </w:p>
          <w:p w14:paraId="59777683" w14:textId="77777777" w:rsidR="002D5CB9" w:rsidRPr="0060492C" w:rsidRDefault="002D5CB9"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62771E47" w14:textId="77777777" w:rsidR="00F728FE" w:rsidRPr="00F728FE" w:rsidRDefault="00F728FE" w:rsidP="00F728FE">
            <w:pPr>
              <w:pStyle w:val="Tablebullet"/>
              <w:cnfStyle w:val="000000100000" w:firstRow="0" w:lastRow="0" w:firstColumn="0" w:lastColumn="0" w:oddVBand="0" w:evenVBand="0" w:oddHBand="1" w:evenHBand="0" w:firstRowFirstColumn="0" w:firstRowLastColumn="0" w:lastRowFirstColumn="0" w:lastRowLastColumn="0"/>
            </w:pPr>
            <w:r w:rsidRPr="00F728FE">
              <w:rPr>
                <w:b/>
                <w:bCs/>
              </w:rPr>
              <w:t>Direct Meetings:</w:t>
            </w:r>
            <w:r w:rsidRPr="00F728FE">
              <w:t xml:space="preserve"> Sessions with BoM and CSIRO climate modelling teams.</w:t>
            </w:r>
          </w:p>
          <w:p w14:paraId="0ED170BF" w14:textId="77777777" w:rsidR="00F728FE" w:rsidRPr="00F728FE" w:rsidRDefault="00F728FE" w:rsidP="00F728FE">
            <w:pPr>
              <w:pStyle w:val="Tablebullet"/>
              <w:cnfStyle w:val="000000100000" w:firstRow="0" w:lastRow="0" w:firstColumn="0" w:lastColumn="0" w:oddVBand="0" w:evenVBand="0" w:oddHBand="1" w:evenHBand="0" w:firstRowFirstColumn="0" w:firstRowLastColumn="0" w:lastRowFirstColumn="0" w:lastRowLastColumn="0"/>
            </w:pPr>
            <w:r w:rsidRPr="00F728FE">
              <w:rPr>
                <w:b/>
                <w:bCs/>
              </w:rPr>
              <w:t>Technical Workshops:</w:t>
            </w:r>
            <w:r w:rsidRPr="00F728FE">
              <w:t xml:space="preserve"> A session on "Climate-Proofing the Industry."</w:t>
            </w:r>
          </w:p>
          <w:p w14:paraId="13DF18E5" w14:textId="77777777" w:rsidR="00F728FE" w:rsidRPr="00F728FE" w:rsidRDefault="00F728FE" w:rsidP="00F728FE">
            <w:pPr>
              <w:pStyle w:val="Tablebullet"/>
              <w:cnfStyle w:val="000000100000" w:firstRow="0" w:lastRow="0" w:firstColumn="0" w:lastColumn="0" w:oddVBand="0" w:evenVBand="0" w:oddHBand="1" w:evenHBand="0" w:firstRowFirstColumn="0" w:firstRowLastColumn="0" w:lastRowFirstColumn="0" w:lastRowLastColumn="0"/>
            </w:pPr>
            <w:r w:rsidRPr="00F728FE">
              <w:rPr>
                <w:b/>
                <w:bCs/>
              </w:rPr>
              <w:t>Public Submissions:</w:t>
            </w:r>
            <w:r w:rsidRPr="00F728FE">
              <w:t xml:space="preserve"> Prompts regarding "Community observations of climate-related changes in coastal waters."</w:t>
            </w:r>
          </w:p>
          <w:p w14:paraId="70CAC3EF" w14:textId="77777777" w:rsidR="00F728FE" w:rsidRPr="00F728FE" w:rsidRDefault="00F728FE" w:rsidP="00F728FE">
            <w:pPr>
              <w:pStyle w:val="Tablebullet"/>
              <w:cnfStyle w:val="000000100000" w:firstRow="0" w:lastRow="0" w:firstColumn="0" w:lastColumn="0" w:oddVBand="0" w:evenVBand="0" w:oddHBand="1" w:evenHBand="0" w:firstRowFirstColumn="0" w:firstRowLastColumn="0" w:lastRowFirstColumn="0" w:lastRowLastColumn="0"/>
            </w:pPr>
            <w:r w:rsidRPr="00F728FE">
              <w:rPr>
                <w:b/>
                <w:bCs/>
              </w:rPr>
              <w:t>Site Visits:</w:t>
            </w:r>
            <w:r w:rsidRPr="00F728FE">
              <w:t xml:space="preserve"> Reviewing on-farm monitoring technology.</w:t>
            </w:r>
          </w:p>
          <w:p w14:paraId="654243B8" w14:textId="77777777" w:rsidR="002D5CB9" w:rsidRPr="0082269F" w:rsidRDefault="002D5CB9" w:rsidP="006069BE">
            <w:pPr>
              <w:cnfStyle w:val="000000100000" w:firstRow="0" w:lastRow="0" w:firstColumn="0" w:lastColumn="0" w:oddVBand="0" w:evenVBand="0" w:oddHBand="1" w:evenHBand="0" w:firstRowFirstColumn="0" w:firstRowLastColumn="0" w:lastRowFirstColumn="0" w:lastRowLastColumn="0"/>
            </w:pPr>
          </w:p>
        </w:tc>
      </w:tr>
    </w:tbl>
    <w:p w14:paraId="722CAE00" w14:textId="77777777" w:rsidR="00B14726" w:rsidRDefault="00B14726" w:rsidP="00BE1F66"/>
    <w:p w14:paraId="34CC76F0" w14:textId="3320DDCE" w:rsidR="003E1166" w:rsidRDefault="003E1166" w:rsidP="003E1166">
      <w:pPr>
        <w:pStyle w:val="Heading5"/>
      </w:pPr>
      <w:r>
        <w:lastRenderedPageBreak/>
        <w:t xml:space="preserve">Topic #8: </w:t>
      </w:r>
      <w:r w:rsidRPr="000C1B63">
        <w:t>Contribution of the industry to advancing scientific expertise, innovation and research capacity in Tasmania, including aquaculture science, technology, environmental monitoring, biosecurity and emerging technologies</w:t>
      </w:r>
      <w:r>
        <w:t xml:space="preserve"> including offshore farming systems, land-based aquaculture RAS, hybrid systems, circular economy innovations including value added production.</w:t>
      </w:r>
    </w:p>
    <w:tbl>
      <w:tblPr>
        <w:tblStyle w:val="ListTable1Light-Accent2"/>
        <w:tblW w:w="14884" w:type="dxa"/>
        <w:tblLayout w:type="fixed"/>
        <w:tblLook w:val="04A0" w:firstRow="1" w:lastRow="0" w:firstColumn="1" w:lastColumn="0" w:noHBand="0" w:noVBand="1"/>
      </w:tblPr>
      <w:tblGrid>
        <w:gridCol w:w="4961"/>
        <w:gridCol w:w="4961"/>
        <w:gridCol w:w="4962"/>
      </w:tblGrid>
      <w:tr w:rsidR="003E1166" w14:paraId="27EB50B9" w14:textId="77777777" w:rsidTr="00606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6D165A9F" w14:textId="77777777" w:rsidR="003E1166" w:rsidRPr="00BD0AF7" w:rsidRDefault="003E1166" w:rsidP="00EF1D01">
            <w:pPr>
              <w:pStyle w:val="Tableheadingblack"/>
              <w:rPr>
                <w:b/>
                <w:bCs/>
              </w:rPr>
            </w:pPr>
            <w:r>
              <w:rPr>
                <w:b/>
                <w:bCs/>
              </w:rPr>
              <w:t>Questions/issues</w:t>
            </w:r>
          </w:p>
        </w:tc>
        <w:tc>
          <w:tcPr>
            <w:tcW w:w="4961" w:type="dxa"/>
            <w:shd w:val="clear" w:color="auto" w:fill="CFDFE6" w:themeFill="accent2" w:themeFillTint="33"/>
          </w:tcPr>
          <w:p w14:paraId="0D9F8897" w14:textId="6B6A48A8" w:rsidR="003E1166" w:rsidRPr="00BD0AF7" w:rsidRDefault="003E1166"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B96ABC">
              <w:rPr>
                <w:b/>
                <w:bCs/>
              </w:rPr>
              <w:t xml:space="preserve"> [not limited to this list]</w:t>
            </w:r>
          </w:p>
        </w:tc>
        <w:tc>
          <w:tcPr>
            <w:tcW w:w="4962" w:type="dxa"/>
            <w:shd w:val="clear" w:color="auto" w:fill="CFDFE6" w:themeFill="accent2" w:themeFillTint="33"/>
          </w:tcPr>
          <w:p w14:paraId="3C47C207" w14:textId="23E162B9" w:rsidR="003E1166" w:rsidRPr="00BD0AF7" w:rsidRDefault="003E1166"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B96ABC">
              <w:rPr>
                <w:b/>
                <w:bCs/>
              </w:rPr>
              <w:t xml:space="preserve"> [not limited to this list]</w:t>
            </w:r>
          </w:p>
        </w:tc>
      </w:tr>
      <w:tr w:rsidR="003E1166" w14:paraId="36A99A98" w14:textId="77777777" w:rsidTr="00606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5E968E60" w14:textId="77777777" w:rsidR="00A916DA" w:rsidRPr="00A916DA" w:rsidRDefault="00A916DA">
            <w:pPr>
              <w:pStyle w:val="ListParagraph"/>
              <w:numPr>
                <w:ilvl w:val="0"/>
                <w:numId w:val="15"/>
              </w:numPr>
              <w:spacing w:after="0" w:line="240" w:lineRule="auto"/>
              <w:rPr>
                <w:rFonts w:ascii="Arial" w:hAnsi="Arial" w:cs="Arial"/>
                <w:b w:val="0"/>
                <w:bCs w:val="0"/>
                <w:sz w:val="20"/>
                <w:szCs w:val="20"/>
              </w:rPr>
            </w:pPr>
            <w:r w:rsidRPr="00A916DA">
              <w:rPr>
                <w:rFonts w:ascii="Arial" w:hAnsi="Arial" w:cs="Arial"/>
                <w:b w:val="0"/>
                <w:bCs w:val="0"/>
                <w:sz w:val="20"/>
                <w:szCs w:val="20"/>
              </w:rPr>
              <w:t>What is the total annual investment (direct and indirect) in salmon-related R&amp;D in Tasmania?</w:t>
            </w:r>
          </w:p>
          <w:p w14:paraId="50E0D902" w14:textId="77777777" w:rsidR="00A916DA" w:rsidRPr="00A916DA" w:rsidRDefault="00A916DA">
            <w:pPr>
              <w:pStyle w:val="ListParagraph"/>
              <w:numPr>
                <w:ilvl w:val="0"/>
                <w:numId w:val="15"/>
              </w:numPr>
              <w:spacing w:after="0" w:line="240" w:lineRule="auto"/>
              <w:rPr>
                <w:rFonts w:ascii="Arial" w:hAnsi="Arial" w:cs="Arial"/>
                <w:b w:val="0"/>
                <w:bCs w:val="0"/>
                <w:sz w:val="20"/>
                <w:szCs w:val="20"/>
              </w:rPr>
            </w:pPr>
            <w:r w:rsidRPr="00A916DA">
              <w:rPr>
                <w:rFonts w:ascii="Arial" w:hAnsi="Arial" w:cs="Arial"/>
                <w:b w:val="0"/>
                <w:bCs w:val="0"/>
                <w:sz w:val="20"/>
                <w:szCs w:val="20"/>
              </w:rPr>
              <w:t>How has the industry’s presence influenced the scale and international reputation of Tasmanian research institutions (e.g., IMAS, UTAS)?</w:t>
            </w:r>
          </w:p>
          <w:p w14:paraId="5CF1FD4A" w14:textId="77777777" w:rsidR="00A916DA" w:rsidRPr="00A916DA" w:rsidRDefault="00A916DA">
            <w:pPr>
              <w:pStyle w:val="ListParagraph"/>
              <w:numPr>
                <w:ilvl w:val="0"/>
                <w:numId w:val="15"/>
              </w:numPr>
              <w:spacing w:after="0" w:line="240" w:lineRule="auto"/>
              <w:rPr>
                <w:rFonts w:ascii="Arial" w:hAnsi="Arial" w:cs="Arial"/>
                <w:b w:val="0"/>
                <w:bCs w:val="0"/>
                <w:sz w:val="20"/>
                <w:szCs w:val="20"/>
              </w:rPr>
            </w:pPr>
            <w:r w:rsidRPr="00A916DA">
              <w:rPr>
                <w:rFonts w:ascii="Arial" w:hAnsi="Arial" w:cs="Arial"/>
                <w:b w:val="0"/>
                <w:bCs w:val="0"/>
                <w:sz w:val="20"/>
                <w:szCs w:val="20"/>
              </w:rPr>
              <w:t xml:space="preserve">What specific technological or scientific innovations have been developed in Tasmania </w:t>
            </w:r>
            <w:proofErr w:type="gramStart"/>
            <w:r w:rsidRPr="00A916DA">
              <w:rPr>
                <w:rFonts w:ascii="Arial" w:hAnsi="Arial" w:cs="Arial"/>
                <w:b w:val="0"/>
                <w:bCs w:val="0"/>
                <w:sz w:val="20"/>
                <w:szCs w:val="20"/>
              </w:rPr>
              <w:t>as a result of</w:t>
            </w:r>
            <w:proofErr w:type="gramEnd"/>
            <w:r w:rsidRPr="00A916DA">
              <w:rPr>
                <w:rFonts w:ascii="Arial" w:hAnsi="Arial" w:cs="Arial"/>
                <w:b w:val="0"/>
                <w:bCs w:val="0"/>
                <w:sz w:val="20"/>
                <w:szCs w:val="20"/>
              </w:rPr>
              <w:t xml:space="preserve"> the salmon industry, and are these being utilized elsewhere?</w:t>
            </w:r>
          </w:p>
          <w:p w14:paraId="4A8ED85F" w14:textId="6A3A9133" w:rsidR="00A916DA" w:rsidRPr="00A916DA" w:rsidRDefault="00A916DA">
            <w:pPr>
              <w:pStyle w:val="ListParagraph"/>
              <w:numPr>
                <w:ilvl w:val="0"/>
                <w:numId w:val="15"/>
              </w:numPr>
              <w:spacing w:after="0" w:line="240" w:lineRule="auto"/>
              <w:rPr>
                <w:rFonts w:ascii="Arial" w:hAnsi="Arial" w:cs="Arial"/>
                <w:b w:val="0"/>
                <w:bCs w:val="0"/>
                <w:sz w:val="20"/>
                <w:szCs w:val="20"/>
              </w:rPr>
            </w:pPr>
            <w:r w:rsidRPr="00A916DA">
              <w:rPr>
                <w:rFonts w:ascii="Arial" w:hAnsi="Arial" w:cs="Arial"/>
                <w:b w:val="0"/>
                <w:bCs w:val="0"/>
                <w:sz w:val="20"/>
                <w:szCs w:val="20"/>
              </w:rPr>
              <w:t xml:space="preserve">To what extent does the salmon industry </w:t>
            </w:r>
            <w:r w:rsidR="004D433B">
              <w:rPr>
                <w:rFonts w:ascii="Arial" w:hAnsi="Arial" w:cs="Arial"/>
                <w:b w:val="0"/>
                <w:bCs w:val="0"/>
                <w:sz w:val="20"/>
                <w:szCs w:val="20"/>
              </w:rPr>
              <w:t xml:space="preserve">innovation </w:t>
            </w:r>
            <w:r w:rsidRPr="00A916DA">
              <w:rPr>
                <w:rFonts w:ascii="Arial" w:hAnsi="Arial" w:cs="Arial"/>
                <w:b w:val="0"/>
                <w:bCs w:val="0"/>
                <w:sz w:val="20"/>
                <w:szCs w:val="20"/>
              </w:rPr>
              <w:t>contribute to Tasmania's broader biosecurity and environmental monitoring capabilities?</w:t>
            </w:r>
          </w:p>
          <w:p w14:paraId="762B8848" w14:textId="77777777" w:rsidR="003E1166" w:rsidRPr="005803E6" w:rsidRDefault="003E1166" w:rsidP="005803E6">
            <w:pPr>
              <w:spacing w:after="0" w:line="240" w:lineRule="auto"/>
            </w:pPr>
          </w:p>
        </w:tc>
        <w:tc>
          <w:tcPr>
            <w:tcW w:w="4961" w:type="dxa"/>
            <w:shd w:val="clear" w:color="auto" w:fill="auto"/>
          </w:tcPr>
          <w:p w14:paraId="7F18319B" w14:textId="77777777" w:rsidR="003E1166" w:rsidRPr="00ED5B81" w:rsidRDefault="003E1166"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35F23B7E" w14:textId="77777777" w:rsidR="00521860" w:rsidRPr="00521860" w:rsidRDefault="00521860" w:rsidP="00EE4FE8">
            <w:pPr>
              <w:pStyle w:val="Tablebullet"/>
              <w:cnfStyle w:val="000000100000" w:firstRow="0" w:lastRow="0" w:firstColumn="0" w:lastColumn="0" w:oddVBand="0" w:evenVBand="0" w:oddHBand="1" w:evenHBand="0" w:firstRowFirstColumn="0" w:firstRowLastColumn="0" w:lastRowFirstColumn="0" w:lastRowLastColumn="0"/>
            </w:pPr>
            <w:r w:rsidRPr="00521860">
              <w:t>Specialist in marine research capacity and industry-science partnerships.</w:t>
            </w:r>
          </w:p>
          <w:p w14:paraId="28E11C61" w14:textId="77777777" w:rsidR="00521860" w:rsidRPr="00521860" w:rsidRDefault="00521860" w:rsidP="00EE4FE8">
            <w:pPr>
              <w:pStyle w:val="Tablebullet"/>
              <w:cnfStyle w:val="000000100000" w:firstRow="0" w:lastRow="0" w:firstColumn="0" w:lastColumn="0" w:oddVBand="0" w:evenVBand="0" w:oddHBand="1" w:evenHBand="0" w:firstRowFirstColumn="0" w:firstRowLastColumn="0" w:lastRowFirstColumn="0" w:lastRowLastColumn="0"/>
            </w:pPr>
            <w:r w:rsidRPr="00521860">
              <w:rPr>
                <w:b/>
                <w:bCs/>
              </w:rPr>
              <w:t>Innovation Specialists:</w:t>
            </w:r>
            <w:r w:rsidRPr="00521860">
              <w:t xml:space="preserve"> Experts in primary industry R&amp;D and technology transfer.</w:t>
            </w:r>
          </w:p>
          <w:p w14:paraId="5F0A7347" w14:textId="77777777" w:rsidR="00521860" w:rsidRPr="00521860" w:rsidRDefault="00521860" w:rsidP="00EE4FE8">
            <w:pPr>
              <w:pStyle w:val="Tablebullet"/>
              <w:cnfStyle w:val="000000100000" w:firstRow="0" w:lastRow="0" w:firstColumn="0" w:lastColumn="0" w:oddVBand="0" w:evenVBand="0" w:oddHBand="1" w:evenHBand="0" w:firstRowFirstColumn="0" w:firstRowLastColumn="0" w:lastRowFirstColumn="0" w:lastRowLastColumn="0"/>
            </w:pPr>
            <w:r w:rsidRPr="00521860">
              <w:rPr>
                <w:b/>
                <w:bCs/>
              </w:rPr>
              <w:t>International Peer Reviewers:</w:t>
            </w:r>
            <w:r w:rsidRPr="00521860">
              <w:t xml:space="preserve"> (e.g., from SINTEF, Norway) to benchmark Tasmania's innovation output.</w:t>
            </w:r>
          </w:p>
          <w:p w14:paraId="381E4BF6" w14:textId="77777777" w:rsidR="003E1166" w:rsidRDefault="003E1166" w:rsidP="006069BE">
            <w:pPr>
              <w:pStyle w:val="Tablecopy"/>
              <w:cnfStyle w:val="000000100000" w:firstRow="0" w:lastRow="0" w:firstColumn="0" w:lastColumn="0" w:oddVBand="0" w:evenVBand="0" w:oddHBand="1" w:evenHBand="0" w:firstRowFirstColumn="0" w:firstRowLastColumn="0" w:lastRowFirstColumn="0" w:lastRowLastColumn="0"/>
            </w:pPr>
          </w:p>
          <w:p w14:paraId="7D54F4C7" w14:textId="77777777" w:rsidR="003E1166" w:rsidRPr="003B4AB0" w:rsidRDefault="003E1166"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Sources of evidence</w:t>
            </w:r>
          </w:p>
          <w:p w14:paraId="2A18D7DE" w14:textId="77777777" w:rsidR="003370FD" w:rsidRPr="003370FD" w:rsidRDefault="003370FD" w:rsidP="00EE4FE8">
            <w:pPr>
              <w:pStyle w:val="Tablebullet"/>
              <w:cnfStyle w:val="000000100000" w:firstRow="0" w:lastRow="0" w:firstColumn="0" w:lastColumn="0" w:oddVBand="0" w:evenVBand="0" w:oddHBand="1" w:evenHBand="0" w:firstRowFirstColumn="0" w:firstRowLastColumn="0" w:lastRowFirstColumn="0" w:lastRowLastColumn="0"/>
            </w:pPr>
            <w:r w:rsidRPr="003370FD">
              <w:rPr>
                <w:b/>
                <w:bCs/>
              </w:rPr>
              <w:t>Research Data:</w:t>
            </w:r>
            <w:r w:rsidRPr="003370FD">
              <w:t xml:space="preserve"> FRDC (Fisheries Research and Development Corporation) grant histories; University of Tasmania R&amp;D reports.</w:t>
            </w:r>
          </w:p>
          <w:p w14:paraId="161E24A9" w14:textId="77777777" w:rsidR="003370FD" w:rsidRPr="003370FD" w:rsidRDefault="003370FD" w:rsidP="00EE4FE8">
            <w:pPr>
              <w:pStyle w:val="Tablebullet"/>
              <w:cnfStyle w:val="000000100000" w:firstRow="0" w:lastRow="0" w:firstColumn="0" w:lastColumn="0" w:oddVBand="0" w:evenVBand="0" w:oddHBand="1" w:evenHBand="0" w:firstRowFirstColumn="0" w:firstRowLastColumn="0" w:lastRowFirstColumn="0" w:lastRowLastColumn="0"/>
            </w:pPr>
            <w:r w:rsidRPr="003370FD">
              <w:rPr>
                <w:b/>
                <w:bCs/>
              </w:rPr>
              <w:t>Institutional Records:</w:t>
            </w:r>
            <w:r w:rsidRPr="003370FD">
              <w:t xml:space="preserve"> IMAS and CSIRO partnership agreements and publication metrics.</w:t>
            </w:r>
          </w:p>
          <w:p w14:paraId="1D712609" w14:textId="77777777" w:rsidR="003370FD" w:rsidRPr="003370FD" w:rsidRDefault="003370FD" w:rsidP="00EE4FE8">
            <w:pPr>
              <w:pStyle w:val="Tablebullet"/>
              <w:cnfStyle w:val="000000100000" w:firstRow="0" w:lastRow="0" w:firstColumn="0" w:lastColumn="0" w:oddVBand="0" w:evenVBand="0" w:oddHBand="1" w:evenHBand="0" w:firstRowFirstColumn="0" w:firstRowLastColumn="0" w:lastRowFirstColumn="0" w:lastRowLastColumn="0"/>
            </w:pPr>
            <w:r w:rsidRPr="003370FD">
              <w:rPr>
                <w:b/>
                <w:bCs/>
              </w:rPr>
              <w:t>Industry Innovation Logs:</w:t>
            </w:r>
            <w:r w:rsidRPr="003370FD">
              <w:t xml:space="preserve"> Patents, proprietary technology developments, and specialized monitoring systems.</w:t>
            </w:r>
          </w:p>
          <w:p w14:paraId="18CCFB6B" w14:textId="77777777" w:rsidR="003370FD" w:rsidRDefault="003370FD" w:rsidP="00EE4FE8">
            <w:pPr>
              <w:pStyle w:val="Tablebullet"/>
              <w:cnfStyle w:val="000000100000" w:firstRow="0" w:lastRow="0" w:firstColumn="0" w:lastColumn="0" w:oddVBand="0" w:evenVBand="0" w:oddHBand="1" w:evenHBand="0" w:firstRowFirstColumn="0" w:firstRowLastColumn="0" w:lastRowFirstColumn="0" w:lastRowLastColumn="0"/>
            </w:pPr>
            <w:r w:rsidRPr="003370FD">
              <w:rPr>
                <w:b/>
                <w:bCs/>
              </w:rPr>
              <w:t>Economic Data:</w:t>
            </w:r>
            <w:r w:rsidRPr="003370FD">
              <w:t xml:space="preserve"> Analysis of "innovation spillovers" into other sectors (e.g., wild fisheries monitoring).</w:t>
            </w:r>
          </w:p>
          <w:p w14:paraId="3A8E400E" w14:textId="77777777" w:rsidR="003E1166" w:rsidRPr="00BD0AF7" w:rsidRDefault="003E1166" w:rsidP="005803E6">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7E3C3039" w14:textId="77777777" w:rsidR="003E1166" w:rsidRPr="0082269F" w:rsidRDefault="003E1166"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24A6D174" w14:textId="77777777" w:rsidR="00401910" w:rsidRPr="00401910" w:rsidRDefault="00401910" w:rsidP="00401910">
            <w:pPr>
              <w:pStyle w:val="Tablebullet"/>
              <w:cnfStyle w:val="000000100000" w:firstRow="0" w:lastRow="0" w:firstColumn="0" w:lastColumn="0" w:oddVBand="0" w:evenVBand="0" w:oddHBand="1" w:evenHBand="0" w:firstRowFirstColumn="0" w:firstRowLastColumn="0" w:lastRowFirstColumn="0" w:lastRowLastColumn="0"/>
            </w:pPr>
            <w:r w:rsidRPr="00401910">
              <w:rPr>
                <w:b/>
                <w:bCs/>
              </w:rPr>
              <w:t>Research Institutions:</w:t>
            </w:r>
            <w:r w:rsidRPr="00401910">
              <w:t xml:space="preserve"> (IMAS, CSIRO, UTAS) regarding the value of industry partnerships.</w:t>
            </w:r>
          </w:p>
          <w:p w14:paraId="2EBE1606" w14:textId="7DE5B96B" w:rsidR="00401910" w:rsidRPr="00401910" w:rsidRDefault="00401910" w:rsidP="00401910">
            <w:pPr>
              <w:pStyle w:val="Tablebullet"/>
              <w:cnfStyle w:val="000000100000" w:firstRow="0" w:lastRow="0" w:firstColumn="0" w:lastColumn="0" w:oddVBand="0" w:evenVBand="0" w:oddHBand="1" w:evenHBand="0" w:firstRowFirstColumn="0" w:firstRowLastColumn="0" w:lastRowFirstColumn="0" w:lastRowLastColumn="0"/>
            </w:pPr>
            <w:r w:rsidRPr="00401910">
              <w:rPr>
                <w:b/>
                <w:bCs/>
              </w:rPr>
              <w:t>Technology Providers:</w:t>
            </w:r>
            <w:r w:rsidRPr="00401910">
              <w:t xml:space="preserve"> Local Tasmanian companies developing </w:t>
            </w:r>
            <w:r w:rsidR="008F5F16">
              <w:t xml:space="preserve">salmon </w:t>
            </w:r>
            <w:r w:rsidRPr="00401910">
              <w:t>aquaculture tech</w:t>
            </w:r>
            <w:r w:rsidR="00BE1F66">
              <w:t xml:space="preserve">nologies </w:t>
            </w:r>
            <w:r w:rsidRPr="00401910">
              <w:t>(sensors, software, equipment).</w:t>
            </w:r>
          </w:p>
          <w:p w14:paraId="4D5FB793" w14:textId="77777777" w:rsidR="00401910" w:rsidRPr="00401910" w:rsidRDefault="00401910" w:rsidP="00401910">
            <w:pPr>
              <w:pStyle w:val="Tablebullet"/>
              <w:cnfStyle w:val="000000100000" w:firstRow="0" w:lastRow="0" w:firstColumn="0" w:lastColumn="0" w:oddVBand="0" w:evenVBand="0" w:oddHBand="1" w:evenHBand="0" w:firstRowFirstColumn="0" w:firstRowLastColumn="0" w:lastRowFirstColumn="0" w:lastRowLastColumn="0"/>
            </w:pPr>
            <w:r w:rsidRPr="00401910">
              <w:rPr>
                <w:b/>
                <w:bCs/>
              </w:rPr>
              <w:t>Government Regulators:</w:t>
            </w:r>
            <w:r w:rsidRPr="00401910">
              <w:t xml:space="preserve"> Regarding the use of industry-developed science in regulatory decision-making.</w:t>
            </w:r>
          </w:p>
          <w:p w14:paraId="6C12629C" w14:textId="77777777" w:rsidR="00401910" w:rsidRPr="00401910" w:rsidRDefault="00401910" w:rsidP="00401910">
            <w:pPr>
              <w:pStyle w:val="Tablebullet"/>
              <w:cnfStyle w:val="000000100000" w:firstRow="0" w:lastRow="0" w:firstColumn="0" w:lastColumn="0" w:oddVBand="0" w:evenVBand="0" w:oddHBand="1" w:evenHBand="0" w:firstRowFirstColumn="0" w:firstRowLastColumn="0" w:lastRowFirstColumn="0" w:lastRowLastColumn="0"/>
            </w:pPr>
            <w:r w:rsidRPr="00401910">
              <w:rPr>
                <w:b/>
                <w:bCs/>
              </w:rPr>
              <w:t>Innovation Agencies:</w:t>
            </w:r>
            <w:r w:rsidRPr="00401910">
              <w:t xml:space="preserve"> (e.g., </w:t>
            </w:r>
            <w:proofErr w:type="spellStart"/>
            <w:r w:rsidRPr="00401910">
              <w:t>AusIndustry</w:t>
            </w:r>
            <w:proofErr w:type="spellEnd"/>
            <w:r w:rsidRPr="00401910">
              <w:t>) to discuss the broader impact on Tasmania’s "Blue Economy."</w:t>
            </w:r>
          </w:p>
          <w:p w14:paraId="12CA7532" w14:textId="77777777" w:rsidR="003E1166" w:rsidRPr="003652D0" w:rsidRDefault="003E1166" w:rsidP="006069BE">
            <w:pPr>
              <w:pStyle w:val="Tablecopy"/>
              <w:cnfStyle w:val="000000100000" w:firstRow="0" w:lastRow="0" w:firstColumn="0" w:lastColumn="0" w:oddVBand="0" w:evenVBand="0" w:oddHBand="1" w:evenHBand="0" w:firstRowFirstColumn="0" w:firstRowLastColumn="0" w:lastRowFirstColumn="0" w:lastRowLastColumn="0"/>
            </w:pPr>
          </w:p>
          <w:p w14:paraId="7BFEB2DC" w14:textId="77777777" w:rsidR="003E1166" w:rsidRPr="0060492C" w:rsidRDefault="003E1166"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03C7526F" w14:textId="77777777" w:rsidR="00C407E2" w:rsidRPr="00C407E2" w:rsidRDefault="00C407E2" w:rsidP="00C407E2">
            <w:pPr>
              <w:pStyle w:val="Tablebullet"/>
              <w:cnfStyle w:val="000000100000" w:firstRow="0" w:lastRow="0" w:firstColumn="0" w:lastColumn="0" w:oddVBand="0" w:evenVBand="0" w:oddHBand="1" w:evenHBand="0" w:firstRowFirstColumn="0" w:firstRowLastColumn="0" w:lastRowFirstColumn="0" w:lastRowLastColumn="0"/>
            </w:pPr>
            <w:r w:rsidRPr="00C407E2">
              <w:rPr>
                <w:b/>
                <w:bCs/>
              </w:rPr>
              <w:t>Direct Meetings:</w:t>
            </w:r>
            <w:r w:rsidRPr="00C407E2">
              <w:t xml:space="preserve"> Sessions with R&amp;D Managers at major salmon companies and IMAS leadership.</w:t>
            </w:r>
          </w:p>
          <w:p w14:paraId="10B218FC" w14:textId="77777777" w:rsidR="00C407E2" w:rsidRPr="00C407E2" w:rsidRDefault="00C407E2" w:rsidP="00C407E2">
            <w:pPr>
              <w:pStyle w:val="Tablebullet"/>
              <w:cnfStyle w:val="000000100000" w:firstRow="0" w:lastRow="0" w:firstColumn="0" w:lastColumn="0" w:oddVBand="0" w:evenVBand="0" w:oddHBand="1" w:evenHBand="0" w:firstRowFirstColumn="0" w:firstRowLastColumn="0" w:lastRowFirstColumn="0" w:lastRowLastColumn="0"/>
            </w:pPr>
            <w:r w:rsidRPr="00C407E2">
              <w:rPr>
                <w:b/>
                <w:bCs/>
              </w:rPr>
              <w:t>Technical Workshops:</w:t>
            </w:r>
            <w:r w:rsidRPr="00C407E2">
              <w:t xml:space="preserve"> A session on "The Future of Tasmania’s Marine Innovation Ecosystem."</w:t>
            </w:r>
          </w:p>
          <w:p w14:paraId="1B7538EA" w14:textId="77777777" w:rsidR="00C407E2" w:rsidRPr="00C407E2" w:rsidRDefault="00C407E2" w:rsidP="00C407E2">
            <w:pPr>
              <w:pStyle w:val="Tablebullet"/>
              <w:cnfStyle w:val="000000100000" w:firstRow="0" w:lastRow="0" w:firstColumn="0" w:lastColumn="0" w:oddVBand="0" w:evenVBand="0" w:oddHBand="1" w:evenHBand="0" w:firstRowFirstColumn="0" w:firstRowLastColumn="0" w:lastRowFirstColumn="0" w:lastRowLastColumn="0"/>
            </w:pPr>
            <w:r w:rsidRPr="00C407E2">
              <w:rPr>
                <w:b/>
                <w:bCs/>
              </w:rPr>
              <w:t>Site Visits:</w:t>
            </w:r>
            <w:r w:rsidRPr="00C407E2">
              <w:t xml:space="preserve"> Demonstrations of local technology deployments at marine sites.</w:t>
            </w:r>
          </w:p>
          <w:p w14:paraId="7B1539C7" w14:textId="77777777" w:rsidR="00C407E2" w:rsidRPr="00C407E2" w:rsidRDefault="00C407E2" w:rsidP="00C407E2">
            <w:pPr>
              <w:pStyle w:val="Tablebullet"/>
              <w:cnfStyle w:val="000000100000" w:firstRow="0" w:lastRow="0" w:firstColumn="0" w:lastColumn="0" w:oddVBand="0" w:evenVBand="0" w:oddHBand="1" w:evenHBand="0" w:firstRowFirstColumn="0" w:firstRowLastColumn="0" w:lastRowFirstColumn="0" w:lastRowLastColumn="0"/>
            </w:pPr>
            <w:r w:rsidRPr="00C407E2">
              <w:rPr>
                <w:b/>
                <w:bCs/>
              </w:rPr>
              <w:t>Public Submissions:</w:t>
            </w:r>
            <w:r w:rsidRPr="00C407E2">
              <w:t xml:space="preserve"> Inviting researchers to share "spillover" benefits they have observed in other marine sectors.</w:t>
            </w:r>
          </w:p>
          <w:p w14:paraId="0D9560A7" w14:textId="77777777" w:rsidR="003E1166" w:rsidRPr="0082269F" w:rsidRDefault="003E1166" w:rsidP="006069BE">
            <w:pPr>
              <w:cnfStyle w:val="000000100000" w:firstRow="0" w:lastRow="0" w:firstColumn="0" w:lastColumn="0" w:oddVBand="0" w:evenVBand="0" w:oddHBand="1" w:evenHBand="0" w:firstRowFirstColumn="0" w:firstRowLastColumn="0" w:lastRowFirstColumn="0" w:lastRowLastColumn="0"/>
            </w:pPr>
          </w:p>
        </w:tc>
      </w:tr>
    </w:tbl>
    <w:p w14:paraId="15434ABE" w14:textId="77777777" w:rsidR="00245278" w:rsidRDefault="00245278">
      <w:pPr>
        <w:spacing w:after="160" w:line="259" w:lineRule="auto"/>
      </w:pPr>
      <w:r>
        <w:br w:type="page"/>
      </w:r>
    </w:p>
    <w:p w14:paraId="7DECE11B" w14:textId="1129E0F4" w:rsidR="00B1730B" w:rsidRPr="00245278" w:rsidRDefault="00245278" w:rsidP="00BA2222">
      <w:pPr>
        <w:ind w:left="1440" w:hanging="1440"/>
        <w:rPr>
          <w:b/>
          <w:bCs/>
        </w:rPr>
      </w:pPr>
      <w:r>
        <w:rPr>
          <w:b/>
          <w:bCs/>
        </w:rPr>
        <w:lastRenderedPageBreak/>
        <w:t>(Topi</w:t>
      </w:r>
      <w:r w:rsidR="007C2897">
        <w:rPr>
          <w:b/>
          <w:bCs/>
        </w:rPr>
        <w:t>c #8 continued)</w:t>
      </w:r>
    </w:p>
    <w:tbl>
      <w:tblPr>
        <w:tblStyle w:val="ListTable1Light-Accent2"/>
        <w:tblW w:w="14884" w:type="dxa"/>
        <w:tblLayout w:type="fixed"/>
        <w:tblLook w:val="04A0" w:firstRow="1" w:lastRow="0" w:firstColumn="1" w:lastColumn="0" w:noHBand="0" w:noVBand="1"/>
      </w:tblPr>
      <w:tblGrid>
        <w:gridCol w:w="4961"/>
        <w:gridCol w:w="4961"/>
        <w:gridCol w:w="4962"/>
      </w:tblGrid>
      <w:tr w:rsidR="005803E6" w14:paraId="6A3AD5EC" w14:textId="77777777" w:rsidTr="00606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33058D15" w14:textId="77777777" w:rsidR="005803E6" w:rsidRPr="00BD0AF7" w:rsidRDefault="005803E6" w:rsidP="00EF1D01">
            <w:pPr>
              <w:pStyle w:val="Tableheadingblack"/>
              <w:rPr>
                <w:b/>
                <w:bCs/>
              </w:rPr>
            </w:pPr>
            <w:r>
              <w:rPr>
                <w:b/>
                <w:bCs/>
              </w:rPr>
              <w:t>Questions/issues</w:t>
            </w:r>
          </w:p>
        </w:tc>
        <w:tc>
          <w:tcPr>
            <w:tcW w:w="4961" w:type="dxa"/>
            <w:shd w:val="clear" w:color="auto" w:fill="CFDFE6" w:themeFill="accent2" w:themeFillTint="33"/>
          </w:tcPr>
          <w:p w14:paraId="77022356" w14:textId="7D4871BC" w:rsidR="005803E6" w:rsidRPr="001B2725" w:rsidRDefault="005803E6" w:rsidP="00EF1D01">
            <w:pPr>
              <w:pStyle w:val="Tableheadingblack"/>
              <w:cnfStyle w:val="100000000000" w:firstRow="1" w:lastRow="0" w:firstColumn="0" w:lastColumn="0" w:oddVBand="0" w:evenVBand="0" w:oddHBand="0" w:evenHBand="0" w:firstRowFirstColumn="0" w:firstRowLastColumn="0" w:lastRowFirstColumn="0" w:lastRowLastColumn="0"/>
              <w:rPr>
                <w:b/>
                <w:bCs/>
                <w:sz w:val="18"/>
                <w:szCs w:val="20"/>
              </w:rPr>
            </w:pPr>
            <w:r>
              <w:rPr>
                <w:b/>
                <w:bCs/>
              </w:rPr>
              <w:t>Expert sources</w:t>
            </w:r>
            <w:r w:rsidR="001B2725">
              <w:rPr>
                <w:b/>
                <w:bCs/>
              </w:rPr>
              <w:t xml:space="preserve"> [not limited to this list]</w:t>
            </w:r>
          </w:p>
        </w:tc>
        <w:tc>
          <w:tcPr>
            <w:tcW w:w="4962" w:type="dxa"/>
            <w:shd w:val="clear" w:color="auto" w:fill="CFDFE6" w:themeFill="accent2" w:themeFillTint="33"/>
          </w:tcPr>
          <w:p w14:paraId="281289BD" w14:textId="34A1A4A0" w:rsidR="005803E6" w:rsidRPr="001B2725" w:rsidRDefault="005803E6" w:rsidP="00EF1D01">
            <w:pPr>
              <w:pStyle w:val="Tableheadingblack"/>
              <w:cnfStyle w:val="100000000000" w:firstRow="1" w:lastRow="0" w:firstColumn="0" w:lastColumn="0" w:oddVBand="0" w:evenVBand="0" w:oddHBand="0" w:evenHBand="0" w:firstRowFirstColumn="0" w:firstRowLastColumn="0" w:lastRowFirstColumn="0" w:lastRowLastColumn="0"/>
              <w:rPr>
                <w:b/>
                <w:bCs/>
                <w:sz w:val="18"/>
                <w:szCs w:val="20"/>
              </w:rPr>
            </w:pPr>
            <w:r>
              <w:rPr>
                <w:b/>
                <w:bCs/>
              </w:rPr>
              <w:t>Engagement</w:t>
            </w:r>
            <w:r w:rsidR="001B2725">
              <w:rPr>
                <w:b/>
                <w:bCs/>
              </w:rPr>
              <w:t xml:space="preserve"> [not limited to this list]</w:t>
            </w:r>
          </w:p>
        </w:tc>
      </w:tr>
      <w:tr w:rsidR="005803E6" w14:paraId="49E086A6" w14:textId="77777777" w:rsidTr="00606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7F90A4B1" w14:textId="35AC8362" w:rsidR="005803E6" w:rsidRPr="00A916DA" w:rsidRDefault="005803E6">
            <w:pPr>
              <w:pStyle w:val="ListParagraph"/>
              <w:numPr>
                <w:ilvl w:val="0"/>
                <w:numId w:val="15"/>
              </w:numPr>
              <w:spacing w:after="0" w:line="240" w:lineRule="auto"/>
              <w:rPr>
                <w:rFonts w:ascii="Arial" w:hAnsi="Arial" w:cs="Arial"/>
                <w:b w:val="0"/>
                <w:bCs w:val="0"/>
                <w:sz w:val="20"/>
                <w:szCs w:val="20"/>
              </w:rPr>
            </w:pPr>
            <w:r w:rsidRPr="00A916DA">
              <w:rPr>
                <w:rFonts w:ascii="Arial" w:hAnsi="Arial" w:cs="Arial"/>
                <w:b w:val="0"/>
                <w:bCs w:val="0"/>
                <w:sz w:val="20"/>
                <w:szCs w:val="20"/>
              </w:rPr>
              <w:t>What are key areas for assessing emerging technologies such as</w:t>
            </w:r>
            <w:r w:rsidR="00AD556A">
              <w:rPr>
                <w:rFonts w:ascii="Arial" w:hAnsi="Arial" w:cs="Arial"/>
                <w:b w:val="0"/>
                <w:bCs w:val="0"/>
                <w:sz w:val="20"/>
                <w:szCs w:val="20"/>
              </w:rPr>
              <w:t xml:space="preserve"> </w:t>
            </w:r>
            <w:r w:rsidR="00B904F3">
              <w:rPr>
                <w:rFonts w:ascii="Arial" w:hAnsi="Arial" w:cs="Arial"/>
                <w:b w:val="0"/>
                <w:bCs w:val="0"/>
                <w:sz w:val="20"/>
                <w:szCs w:val="20"/>
              </w:rPr>
              <w:t xml:space="preserve">the technical and </w:t>
            </w:r>
            <w:r w:rsidR="00AD556A">
              <w:rPr>
                <w:rFonts w:ascii="Arial" w:hAnsi="Arial" w:cs="Arial"/>
                <w:b w:val="0"/>
                <w:bCs w:val="0"/>
                <w:sz w:val="20"/>
                <w:szCs w:val="20"/>
              </w:rPr>
              <w:t>financial feasibility of</w:t>
            </w:r>
            <w:r w:rsidRPr="00A916DA">
              <w:rPr>
                <w:rFonts w:ascii="Arial" w:hAnsi="Arial" w:cs="Arial"/>
                <w:b w:val="0"/>
                <w:bCs w:val="0"/>
                <w:sz w:val="20"/>
                <w:szCs w:val="20"/>
              </w:rPr>
              <w:t>:</w:t>
            </w:r>
          </w:p>
          <w:p w14:paraId="6B0B1EFF" w14:textId="77777777" w:rsidR="005803E6" w:rsidRPr="00A916DA" w:rsidRDefault="005803E6">
            <w:pPr>
              <w:pStyle w:val="ListParagraph"/>
              <w:numPr>
                <w:ilvl w:val="1"/>
                <w:numId w:val="15"/>
              </w:numPr>
              <w:spacing w:after="0" w:line="240" w:lineRule="auto"/>
              <w:ind w:left="746"/>
              <w:rPr>
                <w:rFonts w:ascii="Arial" w:hAnsi="Arial" w:cs="Arial"/>
                <w:b w:val="0"/>
                <w:bCs w:val="0"/>
                <w:sz w:val="20"/>
                <w:szCs w:val="20"/>
              </w:rPr>
            </w:pPr>
            <w:r w:rsidRPr="00A916DA">
              <w:rPr>
                <w:rFonts w:ascii="Arial" w:hAnsi="Arial" w:cs="Arial"/>
                <w:b w:val="0"/>
                <w:bCs w:val="0"/>
                <w:sz w:val="20"/>
                <w:szCs w:val="20"/>
              </w:rPr>
              <w:t>Offshore farming systems</w:t>
            </w:r>
          </w:p>
          <w:p w14:paraId="24B110DA" w14:textId="7F4F7B74" w:rsidR="005803E6" w:rsidRPr="00A916DA" w:rsidRDefault="005803E6">
            <w:pPr>
              <w:pStyle w:val="ListParagraph"/>
              <w:numPr>
                <w:ilvl w:val="1"/>
                <w:numId w:val="15"/>
              </w:numPr>
              <w:spacing w:after="0" w:line="240" w:lineRule="auto"/>
              <w:ind w:left="746"/>
              <w:rPr>
                <w:rFonts w:ascii="Arial" w:hAnsi="Arial" w:cs="Arial"/>
                <w:b w:val="0"/>
                <w:bCs w:val="0"/>
                <w:sz w:val="20"/>
                <w:szCs w:val="20"/>
              </w:rPr>
            </w:pPr>
            <w:r w:rsidRPr="00A916DA">
              <w:rPr>
                <w:rFonts w:ascii="Arial" w:hAnsi="Arial" w:cs="Arial"/>
                <w:b w:val="0"/>
                <w:bCs w:val="0"/>
                <w:sz w:val="20"/>
                <w:szCs w:val="20"/>
              </w:rPr>
              <w:t>Land-based recirculating aquaculture systems (RAS)</w:t>
            </w:r>
          </w:p>
          <w:p w14:paraId="37E04A8C" w14:textId="77777777" w:rsidR="005803E6" w:rsidRPr="00A916DA" w:rsidRDefault="005803E6">
            <w:pPr>
              <w:pStyle w:val="ListParagraph"/>
              <w:numPr>
                <w:ilvl w:val="1"/>
                <w:numId w:val="15"/>
              </w:numPr>
              <w:spacing w:after="0" w:line="240" w:lineRule="auto"/>
              <w:ind w:left="746"/>
              <w:rPr>
                <w:rFonts w:ascii="Arial" w:hAnsi="Arial" w:cs="Arial"/>
                <w:b w:val="0"/>
                <w:bCs w:val="0"/>
                <w:sz w:val="20"/>
                <w:szCs w:val="20"/>
              </w:rPr>
            </w:pPr>
            <w:r w:rsidRPr="00A916DA">
              <w:rPr>
                <w:rFonts w:ascii="Arial" w:hAnsi="Arial" w:cs="Arial"/>
                <w:b w:val="0"/>
                <w:bCs w:val="0"/>
                <w:sz w:val="20"/>
                <w:szCs w:val="20"/>
              </w:rPr>
              <w:t>Hybrid (RAS/Offshore) production models</w:t>
            </w:r>
          </w:p>
          <w:p w14:paraId="32989E0C" w14:textId="77777777" w:rsidR="005803E6" w:rsidRPr="00A916DA" w:rsidRDefault="005803E6">
            <w:pPr>
              <w:pStyle w:val="ListParagraph"/>
              <w:numPr>
                <w:ilvl w:val="1"/>
                <w:numId w:val="15"/>
              </w:numPr>
              <w:spacing w:after="0" w:line="240" w:lineRule="auto"/>
              <w:ind w:left="746"/>
              <w:rPr>
                <w:rFonts w:ascii="Arial" w:hAnsi="Arial" w:cs="Arial"/>
                <w:b w:val="0"/>
                <w:bCs w:val="0"/>
                <w:sz w:val="20"/>
                <w:szCs w:val="20"/>
              </w:rPr>
            </w:pPr>
            <w:r w:rsidRPr="00A916DA">
              <w:rPr>
                <w:rFonts w:ascii="Arial" w:hAnsi="Arial" w:cs="Arial"/>
                <w:b w:val="0"/>
                <w:bCs w:val="0"/>
                <w:sz w:val="20"/>
                <w:szCs w:val="20"/>
              </w:rPr>
              <w:t>Circular economy innovations (value-added production, downstream processing, bioproducts)</w:t>
            </w:r>
          </w:p>
          <w:p w14:paraId="23F40D40" w14:textId="77777777" w:rsidR="005803E6" w:rsidRPr="002A2C35" w:rsidRDefault="005803E6" w:rsidP="006069BE">
            <w:pPr>
              <w:spacing w:after="0" w:line="240" w:lineRule="auto"/>
            </w:pPr>
          </w:p>
        </w:tc>
        <w:tc>
          <w:tcPr>
            <w:tcW w:w="4961" w:type="dxa"/>
            <w:shd w:val="clear" w:color="auto" w:fill="auto"/>
          </w:tcPr>
          <w:p w14:paraId="186CCA0F" w14:textId="77777777" w:rsidR="005803E6" w:rsidRPr="008F7B1D" w:rsidRDefault="005803E6"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F7B1D">
              <w:rPr>
                <w:b/>
                <w:bCs/>
              </w:rPr>
              <w:t>For question 5: Lead Experts:</w:t>
            </w:r>
          </w:p>
          <w:p w14:paraId="2090542E" w14:textId="77777777" w:rsidR="005803E6" w:rsidRPr="00140479"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9419C0">
              <w:rPr>
                <w:b/>
                <w:bCs/>
              </w:rPr>
              <w:t>RAS Specialists:</w:t>
            </w:r>
            <w:r w:rsidRPr="00140479">
              <w:t xml:space="preserve"> (e.g., from Denmark or the Freshwater Institute, USA).</w:t>
            </w:r>
          </w:p>
          <w:p w14:paraId="5BFA1B10" w14:textId="77777777" w:rsidR="005803E6" w:rsidRPr="00140479"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9419C0">
              <w:rPr>
                <w:b/>
                <w:bCs/>
              </w:rPr>
              <w:t>Offshore Engineering Experts:</w:t>
            </w:r>
            <w:r w:rsidRPr="00140479">
              <w:t xml:space="preserve"> Specialized marine engineers with experience in high-energy sea states.</w:t>
            </w:r>
          </w:p>
          <w:p w14:paraId="24ED110D" w14:textId="77777777" w:rsidR="005803E6" w:rsidRPr="00140479"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9419C0">
              <w:rPr>
                <w:b/>
                <w:bCs/>
              </w:rPr>
              <w:t>Circular Economy Analysts:</w:t>
            </w:r>
            <w:r w:rsidRPr="00140479">
              <w:t xml:space="preserve"> Experts in industrial symbiosis and bioproduct development.</w:t>
            </w:r>
          </w:p>
          <w:p w14:paraId="35B3EA34" w14:textId="77777777" w:rsidR="005803E6" w:rsidRDefault="005803E6" w:rsidP="006069BE">
            <w:pPr>
              <w:pStyle w:val="Tablecopy"/>
              <w:cnfStyle w:val="000000100000" w:firstRow="0" w:lastRow="0" w:firstColumn="0" w:lastColumn="0" w:oddVBand="0" w:evenVBand="0" w:oddHBand="1" w:evenHBand="0" w:firstRowFirstColumn="0" w:firstRowLastColumn="0" w:lastRowFirstColumn="0" w:lastRowLastColumn="0"/>
            </w:pPr>
          </w:p>
          <w:p w14:paraId="522C957F" w14:textId="77777777" w:rsidR="005803E6" w:rsidRPr="008F7B1D" w:rsidRDefault="005803E6"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F7B1D">
              <w:rPr>
                <w:b/>
                <w:bCs/>
              </w:rPr>
              <w:t>For question 5: Sources of Evidence</w:t>
            </w:r>
            <w:r>
              <w:rPr>
                <w:b/>
                <w:bCs/>
              </w:rPr>
              <w:t>:</w:t>
            </w:r>
          </w:p>
          <w:p w14:paraId="1370035A" w14:textId="77777777" w:rsidR="005803E6" w:rsidRPr="005A27E4"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EE4FE8">
              <w:rPr>
                <w:b/>
                <w:bCs/>
              </w:rPr>
              <w:t>International Technical Data:</w:t>
            </w:r>
            <w:r w:rsidRPr="005A27E4">
              <w:t xml:space="preserve"> Reports from SINTEF (Norway) and major RAS providers (e.g., AKVA, Billund).</w:t>
            </w:r>
          </w:p>
          <w:p w14:paraId="4B3D61D8" w14:textId="77777777" w:rsidR="005803E6" w:rsidRPr="005A27E4"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EE4FE8">
              <w:rPr>
                <w:b/>
                <w:bCs/>
              </w:rPr>
              <w:t>Pilot Program Results:</w:t>
            </w:r>
            <w:r w:rsidRPr="005A27E4">
              <w:t xml:space="preserve"> Data from existing Tasmanian land-based hatchery expansions and international offshore trials (e.g., Ocean Farm 1).</w:t>
            </w:r>
          </w:p>
          <w:p w14:paraId="0CDF869F" w14:textId="77777777" w:rsidR="005803E6" w:rsidRPr="009419C0" w:rsidRDefault="005803E6" w:rsidP="006069BE">
            <w:pPr>
              <w:pStyle w:val="Tablebullet"/>
              <w:cnfStyle w:val="000000100000" w:firstRow="0" w:lastRow="0" w:firstColumn="0" w:lastColumn="0" w:oddVBand="0" w:evenVBand="0" w:oddHBand="1" w:evenHBand="0" w:firstRowFirstColumn="0" w:firstRowLastColumn="0" w:lastRowFirstColumn="0" w:lastRowLastColumn="0"/>
            </w:pPr>
            <w:r w:rsidRPr="005A27E4">
              <w:rPr>
                <w:b/>
                <w:bCs/>
              </w:rPr>
              <w:t>Economic Modelling:</w:t>
            </w:r>
            <w:r w:rsidRPr="005A27E4">
              <w:t xml:space="preserve"> Collaboration with Treasury to assess the investment environment for high-tech aquaculture</w:t>
            </w:r>
          </w:p>
          <w:p w14:paraId="763C2B7E" w14:textId="77777777" w:rsidR="005803E6" w:rsidRPr="00BD0AF7" w:rsidRDefault="005803E6" w:rsidP="006069BE">
            <w:pPr>
              <w:pStyle w:val="Tablecopy"/>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35A30416" w14:textId="77777777" w:rsidR="005803E6" w:rsidRPr="0082269F" w:rsidRDefault="005803E6" w:rsidP="0024527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p>
        </w:tc>
      </w:tr>
    </w:tbl>
    <w:p w14:paraId="5A7D4DC0" w14:textId="77777777" w:rsidR="00B1730B" w:rsidRDefault="00B1730B" w:rsidP="00BA2222">
      <w:pPr>
        <w:ind w:left="1440" w:hanging="1440"/>
      </w:pPr>
    </w:p>
    <w:p w14:paraId="2A91EDF3" w14:textId="0EA79F79" w:rsidR="007C2897" w:rsidRDefault="007C2897">
      <w:pPr>
        <w:spacing w:after="160" w:line="259" w:lineRule="auto"/>
      </w:pPr>
      <w:r>
        <w:br w:type="page"/>
      </w:r>
    </w:p>
    <w:p w14:paraId="3C9C6522" w14:textId="248A8BBC" w:rsidR="00C22785" w:rsidRDefault="00C22785" w:rsidP="00C22785">
      <w:pPr>
        <w:pStyle w:val="Heading5"/>
      </w:pPr>
      <w:r>
        <w:lastRenderedPageBreak/>
        <w:t xml:space="preserve">Topic #9: </w:t>
      </w:r>
      <w:r w:rsidR="00E14385" w:rsidRPr="00E14385">
        <w:t>Benchmarking Tasmanian salmon industry regulation against global best practice</w:t>
      </w:r>
    </w:p>
    <w:tbl>
      <w:tblPr>
        <w:tblStyle w:val="ListTable1Light-Accent2"/>
        <w:tblW w:w="14884" w:type="dxa"/>
        <w:tblLayout w:type="fixed"/>
        <w:tblLook w:val="04A0" w:firstRow="1" w:lastRow="0" w:firstColumn="1" w:lastColumn="0" w:noHBand="0" w:noVBand="1"/>
      </w:tblPr>
      <w:tblGrid>
        <w:gridCol w:w="4961"/>
        <w:gridCol w:w="4961"/>
        <w:gridCol w:w="4962"/>
      </w:tblGrid>
      <w:tr w:rsidR="00C22785" w14:paraId="069587F5" w14:textId="77777777" w:rsidTr="00606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CFDFE6" w:themeFill="accent2" w:themeFillTint="33"/>
          </w:tcPr>
          <w:p w14:paraId="2F8845DD" w14:textId="77777777" w:rsidR="00C22785" w:rsidRPr="00BD0AF7" w:rsidRDefault="00C22785" w:rsidP="00EF1D01">
            <w:pPr>
              <w:pStyle w:val="Tableheadingblack"/>
              <w:rPr>
                <w:b/>
                <w:bCs/>
              </w:rPr>
            </w:pPr>
            <w:r>
              <w:rPr>
                <w:b/>
                <w:bCs/>
              </w:rPr>
              <w:t>Questions/issues</w:t>
            </w:r>
          </w:p>
        </w:tc>
        <w:tc>
          <w:tcPr>
            <w:tcW w:w="4961" w:type="dxa"/>
            <w:shd w:val="clear" w:color="auto" w:fill="CFDFE6" w:themeFill="accent2" w:themeFillTint="33"/>
          </w:tcPr>
          <w:p w14:paraId="19ECEFCD" w14:textId="1150CEEF" w:rsidR="00C22785" w:rsidRPr="00BD0AF7" w:rsidRDefault="00C22785"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Expert sources</w:t>
            </w:r>
            <w:r w:rsidR="00EF1D01">
              <w:rPr>
                <w:b/>
                <w:bCs/>
              </w:rPr>
              <w:t xml:space="preserve"> [not limited to this list]</w:t>
            </w:r>
          </w:p>
        </w:tc>
        <w:tc>
          <w:tcPr>
            <w:tcW w:w="4962" w:type="dxa"/>
            <w:shd w:val="clear" w:color="auto" w:fill="CFDFE6" w:themeFill="accent2" w:themeFillTint="33"/>
          </w:tcPr>
          <w:p w14:paraId="31B84E03" w14:textId="282E484F" w:rsidR="00C22785" w:rsidRPr="00BD0AF7" w:rsidRDefault="00C22785" w:rsidP="00EF1D01">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Engagement</w:t>
            </w:r>
            <w:r w:rsidR="00EF1D01">
              <w:rPr>
                <w:b/>
                <w:bCs/>
              </w:rPr>
              <w:t xml:space="preserve"> [not limited to this list]</w:t>
            </w:r>
          </w:p>
        </w:tc>
      </w:tr>
      <w:tr w:rsidR="00C22785" w14:paraId="31802BD6" w14:textId="77777777" w:rsidTr="00606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tcPr>
          <w:p w14:paraId="3A12F542" w14:textId="7828BD15" w:rsidR="00271895" w:rsidRPr="00271895" w:rsidRDefault="00271895">
            <w:pPr>
              <w:pStyle w:val="ListParagraph"/>
              <w:numPr>
                <w:ilvl w:val="0"/>
                <w:numId w:val="16"/>
              </w:numPr>
              <w:spacing w:after="0" w:line="240" w:lineRule="auto"/>
              <w:rPr>
                <w:rFonts w:ascii="Arial" w:hAnsi="Arial" w:cs="Arial"/>
                <w:b w:val="0"/>
                <w:bCs w:val="0"/>
                <w:sz w:val="20"/>
                <w:szCs w:val="20"/>
              </w:rPr>
            </w:pPr>
            <w:r w:rsidRPr="00271895">
              <w:rPr>
                <w:rFonts w:ascii="Arial" w:hAnsi="Arial" w:cs="Arial"/>
                <w:b w:val="0"/>
                <w:bCs w:val="0"/>
                <w:sz w:val="20"/>
                <w:szCs w:val="20"/>
              </w:rPr>
              <w:t>Based on Phase 1 benchmarking, what are the essential components of an "independent" and "fully authori</w:t>
            </w:r>
            <w:r>
              <w:rPr>
                <w:rFonts w:ascii="Arial" w:hAnsi="Arial" w:cs="Arial"/>
                <w:b w:val="0"/>
                <w:bCs w:val="0"/>
                <w:sz w:val="20"/>
                <w:szCs w:val="20"/>
              </w:rPr>
              <w:t>s</w:t>
            </w:r>
            <w:r w:rsidRPr="00271895">
              <w:rPr>
                <w:rFonts w:ascii="Arial" w:hAnsi="Arial" w:cs="Arial"/>
                <w:b w:val="0"/>
                <w:bCs w:val="0"/>
                <w:sz w:val="20"/>
                <w:szCs w:val="20"/>
              </w:rPr>
              <w:t>ed" regulatory authority for aquaculture?</w:t>
            </w:r>
            <w:r w:rsidR="00F85B04">
              <w:rPr>
                <w:rFonts w:ascii="Arial" w:hAnsi="Arial" w:cs="Arial"/>
                <w:b w:val="0"/>
                <w:bCs w:val="0"/>
                <w:sz w:val="20"/>
                <w:szCs w:val="20"/>
              </w:rPr>
              <w:t xml:space="preserve"> </w:t>
            </w:r>
            <w:r w:rsidR="00F85B04" w:rsidRPr="00F85B04">
              <w:rPr>
                <w:rFonts w:ascii="Arial" w:hAnsi="Arial" w:cs="Arial"/>
                <w:b w:val="0"/>
                <w:bCs w:val="0"/>
                <w:sz w:val="20"/>
                <w:szCs w:val="20"/>
              </w:rPr>
              <w:t xml:space="preserve">And would this assist the Tasmanian government, </w:t>
            </w:r>
            <w:r w:rsidR="00F85B04">
              <w:rPr>
                <w:rFonts w:ascii="Arial" w:hAnsi="Arial" w:cs="Arial"/>
                <w:b w:val="0"/>
                <w:bCs w:val="0"/>
                <w:sz w:val="20"/>
                <w:szCs w:val="20"/>
              </w:rPr>
              <w:t>i</w:t>
            </w:r>
            <w:r w:rsidR="00F85B04" w:rsidRPr="00F85B04">
              <w:rPr>
                <w:rFonts w:ascii="Arial" w:hAnsi="Arial" w:cs="Arial"/>
                <w:b w:val="0"/>
                <w:bCs w:val="0"/>
                <w:sz w:val="20"/>
                <w:szCs w:val="20"/>
              </w:rPr>
              <w:t>ndustry and community</w:t>
            </w:r>
            <w:r w:rsidR="00F85B04">
              <w:rPr>
                <w:rFonts w:ascii="Arial" w:hAnsi="Arial" w:cs="Arial"/>
                <w:b w:val="0"/>
                <w:bCs w:val="0"/>
                <w:sz w:val="20"/>
                <w:szCs w:val="20"/>
              </w:rPr>
              <w:t>?</w:t>
            </w:r>
          </w:p>
          <w:p w14:paraId="0457C9C2" w14:textId="698613F2" w:rsidR="00271895" w:rsidRPr="00271895" w:rsidRDefault="00271895">
            <w:pPr>
              <w:pStyle w:val="ListParagraph"/>
              <w:numPr>
                <w:ilvl w:val="0"/>
                <w:numId w:val="16"/>
              </w:numPr>
              <w:spacing w:after="0" w:line="240" w:lineRule="auto"/>
              <w:rPr>
                <w:rFonts w:ascii="Arial" w:hAnsi="Arial" w:cs="Arial"/>
                <w:b w:val="0"/>
                <w:bCs w:val="0"/>
                <w:sz w:val="20"/>
                <w:szCs w:val="20"/>
              </w:rPr>
            </w:pPr>
            <w:r w:rsidRPr="00271895">
              <w:rPr>
                <w:rFonts w:ascii="Arial" w:hAnsi="Arial" w:cs="Arial"/>
                <w:b w:val="0"/>
                <w:bCs w:val="0"/>
                <w:sz w:val="20"/>
                <w:szCs w:val="20"/>
              </w:rPr>
              <w:t xml:space="preserve">How can the Tasmanian </w:t>
            </w:r>
            <w:r w:rsidR="00D739A6">
              <w:rPr>
                <w:rFonts w:ascii="Arial" w:hAnsi="Arial" w:cs="Arial"/>
                <w:b w:val="0"/>
                <w:bCs w:val="0"/>
                <w:sz w:val="20"/>
                <w:szCs w:val="20"/>
              </w:rPr>
              <w:t>Resource Management and Planning System (</w:t>
            </w:r>
            <w:r w:rsidRPr="00271895">
              <w:rPr>
                <w:rFonts w:ascii="Arial" w:hAnsi="Arial" w:cs="Arial"/>
                <w:b w:val="0"/>
                <w:bCs w:val="0"/>
                <w:sz w:val="20"/>
                <w:szCs w:val="20"/>
              </w:rPr>
              <w:t>RMPS</w:t>
            </w:r>
            <w:r w:rsidR="00D739A6">
              <w:rPr>
                <w:rFonts w:ascii="Arial" w:hAnsi="Arial" w:cs="Arial"/>
                <w:b w:val="0"/>
                <w:bCs w:val="0"/>
                <w:sz w:val="20"/>
                <w:szCs w:val="20"/>
              </w:rPr>
              <w:t>)</w:t>
            </w:r>
            <w:r w:rsidR="005F0A32">
              <w:rPr>
                <w:rFonts w:ascii="Arial" w:hAnsi="Arial" w:cs="Arial"/>
                <w:b w:val="0"/>
                <w:bCs w:val="0"/>
                <w:sz w:val="20"/>
                <w:szCs w:val="20"/>
              </w:rPr>
              <w:t xml:space="preserve"> and EMPCA</w:t>
            </w:r>
            <w:r w:rsidRPr="00271895">
              <w:rPr>
                <w:rFonts w:ascii="Arial" w:hAnsi="Arial" w:cs="Arial"/>
                <w:b w:val="0"/>
                <w:bCs w:val="0"/>
                <w:sz w:val="20"/>
                <w:szCs w:val="20"/>
              </w:rPr>
              <w:t xml:space="preserve"> be updated to better integrate aquaculture with other marine users and ecosystem protection?</w:t>
            </w:r>
          </w:p>
          <w:p w14:paraId="36E3D6B8" w14:textId="6DDE07DF" w:rsidR="00271895" w:rsidRPr="00271895" w:rsidRDefault="00271895">
            <w:pPr>
              <w:pStyle w:val="ListParagraph"/>
              <w:numPr>
                <w:ilvl w:val="0"/>
                <w:numId w:val="16"/>
              </w:numPr>
              <w:spacing w:after="0" w:line="240" w:lineRule="auto"/>
              <w:rPr>
                <w:rFonts w:ascii="Arial" w:hAnsi="Arial" w:cs="Arial"/>
                <w:b w:val="0"/>
                <w:bCs w:val="0"/>
                <w:sz w:val="20"/>
                <w:szCs w:val="20"/>
              </w:rPr>
            </w:pPr>
            <w:r w:rsidRPr="00271895">
              <w:rPr>
                <w:rFonts w:ascii="Arial" w:hAnsi="Arial" w:cs="Arial"/>
                <w:b w:val="0"/>
                <w:bCs w:val="0"/>
                <w:sz w:val="20"/>
                <w:szCs w:val="20"/>
              </w:rPr>
              <w:t xml:space="preserve">What </w:t>
            </w:r>
            <w:proofErr w:type="gramStart"/>
            <w:r w:rsidRPr="00271895">
              <w:rPr>
                <w:rFonts w:ascii="Arial" w:hAnsi="Arial" w:cs="Arial"/>
                <w:b w:val="0"/>
                <w:bCs w:val="0"/>
                <w:sz w:val="20"/>
                <w:szCs w:val="20"/>
              </w:rPr>
              <w:t>are</w:t>
            </w:r>
            <w:proofErr w:type="gramEnd"/>
            <w:r w:rsidRPr="00271895">
              <w:rPr>
                <w:rFonts w:ascii="Arial" w:hAnsi="Arial" w:cs="Arial"/>
                <w:b w:val="0"/>
                <w:bCs w:val="0"/>
                <w:sz w:val="20"/>
                <w:szCs w:val="20"/>
              </w:rPr>
              <w:t xml:space="preserve"> the global best-practice standards for real-time public reporting of environmental and fish health data?</w:t>
            </w:r>
          </w:p>
          <w:p w14:paraId="5DB11002" w14:textId="77777777" w:rsidR="00271895" w:rsidRPr="00145946" w:rsidRDefault="00271895">
            <w:pPr>
              <w:pStyle w:val="ListParagraph"/>
              <w:numPr>
                <w:ilvl w:val="0"/>
                <w:numId w:val="16"/>
              </w:numPr>
              <w:spacing w:after="0" w:line="240" w:lineRule="auto"/>
              <w:rPr>
                <w:rFonts w:ascii="Arial" w:hAnsi="Arial" w:cs="Arial"/>
                <w:b w:val="0"/>
                <w:bCs w:val="0"/>
                <w:sz w:val="20"/>
                <w:szCs w:val="20"/>
              </w:rPr>
            </w:pPr>
            <w:r w:rsidRPr="00271895">
              <w:rPr>
                <w:rFonts w:ascii="Arial" w:hAnsi="Arial" w:cs="Arial"/>
                <w:b w:val="0"/>
                <w:bCs w:val="0"/>
                <w:sz w:val="20"/>
                <w:szCs w:val="20"/>
              </w:rPr>
              <w:t>What adaptive management triggers (e.g., the "Traffic Light" system) are most appropriate for Tasmania’s warming coastal environment?</w:t>
            </w:r>
          </w:p>
          <w:p w14:paraId="6F7EF2DC" w14:textId="77777777" w:rsidR="00145946" w:rsidRDefault="007A6566">
            <w:pPr>
              <w:pStyle w:val="ListParagraph"/>
              <w:numPr>
                <w:ilvl w:val="0"/>
                <w:numId w:val="16"/>
              </w:numPr>
              <w:spacing w:after="0" w:line="240" w:lineRule="auto"/>
              <w:rPr>
                <w:rFonts w:ascii="Arial" w:hAnsi="Arial" w:cs="Arial"/>
                <w:b w:val="0"/>
                <w:bCs w:val="0"/>
                <w:sz w:val="20"/>
                <w:szCs w:val="20"/>
              </w:rPr>
            </w:pPr>
            <w:r>
              <w:rPr>
                <w:rFonts w:ascii="Arial" w:hAnsi="Arial" w:cs="Arial"/>
                <w:b w:val="0"/>
                <w:bCs w:val="0"/>
                <w:sz w:val="20"/>
                <w:szCs w:val="20"/>
              </w:rPr>
              <w:t xml:space="preserve">Are there </w:t>
            </w:r>
            <w:r w:rsidR="00A21085">
              <w:rPr>
                <w:rFonts w:ascii="Arial" w:hAnsi="Arial" w:cs="Arial"/>
                <w:b w:val="0"/>
                <w:bCs w:val="0"/>
                <w:sz w:val="20"/>
                <w:szCs w:val="20"/>
              </w:rPr>
              <w:t xml:space="preserve">features of </w:t>
            </w:r>
            <w:r w:rsidR="000E2B92">
              <w:rPr>
                <w:rFonts w:ascii="Arial" w:hAnsi="Arial" w:cs="Arial"/>
                <w:b w:val="0"/>
                <w:bCs w:val="0"/>
                <w:sz w:val="20"/>
                <w:szCs w:val="20"/>
              </w:rPr>
              <w:t xml:space="preserve">cost recovery models </w:t>
            </w:r>
            <w:r w:rsidR="003D01CE">
              <w:rPr>
                <w:rFonts w:ascii="Arial" w:hAnsi="Arial" w:cs="Arial"/>
                <w:b w:val="0"/>
                <w:bCs w:val="0"/>
                <w:sz w:val="20"/>
                <w:szCs w:val="20"/>
              </w:rPr>
              <w:t>opera</w:t>
            </w:r>
            <w:r w:rsidR="003D01CE" w:rsidRPr="00010BF5">
              <w:rPr>
                <w:rFonts w:ascii="Arial" w:hAnsi="Arial" w:cs="Arial"/>
                <w:b w:val="0"/>
                <w:bCs w:val="0"/>
                <w:sz w:val="20"/>
                <w:szCs w:val="20"/>
              </w:rPr>
              <w:t xml:space="preserve">ting </w:t>
            </w:r>
            <w:r w:rsidR="003D01CE">
              <w:rPr>
                <w:rFonts w:ascii="Arial" w:hAnsi="Arial" w:cs="Arial"/>
                <w:b w:val="0"/>
                <w:bCs w:val="0"/>
                <w:sz w:val="20"/>
                <w:szCs w:val="20"/>
              </w:rPr>
              <w:t xml:space="preserve">in other jurisdictions </w:t>
            </w:r>
            <w:r>
              <w:rPr>
                <w:rFonts w:ascii="Arial" w:hAnsi="Arial" w:cs="Arial"/>
                <w:b w:val="0"/>
                <w:bCs w:val="0"/>
                <w:sz w:val="20"/>
                <w:szCs w:val="20"/>
              </w:rPr>
              <w:t>that could be applied in Tasmania?</w:t>
            </w:r>
            <w:r w:rsidR="00145946" w:rsidRPr="00423D57">
              <w:rPr>
                <w:rFonts w:ascii="Arial" w:hAnsi="Arial" w:cs="Arial"/>
                <w:sz w:val="20"/>
                <w:szCs w:val="20"/>
              </w:rPr>
              <w:t xml:space="preserve"> </w:t>
            </w:r>
          </w:p>
          <w:p w14:paraId="6B8DA405" w14:textId="314222DC" w:rsidR="000E2B92" w:rsidRPr="00145946" w:rsidRDefault="000E2B92" w:rsidP="00145946">
            <w:pPr>
              <w:spacing w:after="0" w:line="240" w:lineRule="auto"/>
              <w:rPr>
                <w:rFonts w:ascii="Arial" w:hAnsi="Arial" w:cs="Arial"/>
                <w:sz w:val="20"/>
                <w:szCs w:val="20"/>
              </w:rPr>
            </w:pPr>
          </w:p>
          <w:p w14:paraId="35807D06" w14:textId="77777777" w:rsidR="00C22785" w:rsidRPr="00C22785" w:rsidRDefault="00C22785" w:rsidP="00C22785">
            <w:pPr>
              <w:spacing w:after="0" w:line="240" w:lineRule="auto"/>
              <w:rPr>
                <w:b w:val="0"/>
                <w:bCs w:val="0"/>
              </w:rPr>
            </w:pPr>
          </w:p>
        </w:tc>
        <w:tc>
          <w:tcPr>
            <w:tcW w:w="4961" w:type="dxa"/>
            <w:shd w:val="clear" w:color="auto" w:fill="auto"/>
          </w:tcPr>
          <w:p w14:paraId="1D4919E3" w14:textId="77777777" w:rsidR="00C22785" w:rsidRPr="00ED5B81" w:rsidRDefault="00C22785"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Lead Experts:</w:t>
            </w:r>
          </w:p>
          <w:p w14:paraId="656CC8E3" w14:textId="77777777" w:rsidR="00650D7C" w:rsidRPr="00650D7C" w:rsidRDefault="00650D7C" w:rsidP="00650D7C">
            <w:pPr>
              <w:pStyle w:val="Tablebullet"/>
              <w:cnfStyle w:val="000000100000" w:firstRow="0" w:lastRow="0" w:firstColumn="0" w:lastColumn="0" w:oddVBand="0" w:evenVBand="0" w:oddHBand="1" w:evenHBand="0" w:firstRowFirstColumn="0" w:firstRowLastColumn="0" w:lastRowFirstColumn="0" w:lastRowLastColumn="0"/>
            </w:pPr>
            <w:r w:rsidRPr="00650D7C">
              <w:rPr>
                <w:b/>
                <w:bCs/>
              </w:rPr>
              <w:t>Governance and Public Policy Specialists:</w:t>
            </w:r>
            <w:r w:rsidRPr="00650D7C">
              <w:t xml:space="preserve"> Experts in institutional design and regulatory oversight.</w:t>
            </w:r>
          </w:p>
          <w:p w14:paraId="1963A780" w14:textId="77777777" w:rsidR="00650D7C" w:rsidRPr="00650D7C" w:rsidRDefault="00650D7C" w:rsidP="00650D7C">
            <w:pPr>
              <w:pStyle w:val="Tablebullet"/>
              <w:cnfStyle w:val="000000100000" w:firstRow="0" w:lastRow="0" w:firstColumn="0" w:lastColumn="0" w:oddVBand="0" w:evenVBand="0" w:oddHBand="1" w:evenHBand="0" w:firstRowFirstColumn="0" w:firstRowLastColumn="0" w:lastRowFirstColumn="0" w:lastRowLastColumn="0"/>
            </w:pPr>
            <w:r w:rsidRPr="00650D7C">
              <w:rPr>
                <w:b/>
                <w:bCs/>
              </w:rPr>
              <w:t>International Marine Management Peers:</w:t>
            </w:r>
            <w:r w:rsidRPr="00650D7C">
              <w:t xml:space="preserve"> Consultation with former or current leads of major international aquaculture regulators.</w:t>
            </w:r>
          </w:p>
          <w:p w14:paraId="1F1D96B8" w14:textId="3447E0C8" w:rsidR="00650D7C" w:rsidRPr="00650D7C" w:rsidRDefault="00650D7C" w:rsidP="00650D7C">
            <w:pPr>
              <w:pStyle w:val="Tablebullet"/>
              <w:cnfStyle w:val="000000100000" w:firstRow="0" w:lastRow="0" w:firstColumn="0" w:lastColumn="0" w:oddVBand="0" w:evenVBand="0" w:oddHBand="1" w:evenHBand="0" w:firstRowFirstColumn="0" w:firstRowLastColumn="0" w:lastRowFirstColumn="0" w:lastRowLastColumn="0"/>
            </w:pPr>
            <w:r w:rsidRPr="00650D7C">
              <w:rPr>
                <w:b/>
                <w:bCs/>
              </w:rPr>
              <w:t>RMPS Specialists:</w:t>
            </w:r>
            <w:r w:rsidRPr="00650D7C">
              <w:t xml:space="preserve"> Legal experts familiar with Tasmania's integrated planning system.</w:t>
            </w:r>
          </w:p>
          <w:p w14:paraId="58C5DE3E" w14:textId="77777777" w:rsidR="00C22785" w:rsidRDefault="00C22785" w:rsidP="006069BE">
            <w:pPr>
              <w:pStyle w:val="Tablecopy"/>
              <w:cnfStyle w:val="000000100000" w:firstRow="0" w:lastRow="0" w:firstColumn="0" w:lastColumn="0" w:oddVBand="0" w:evenVBand="0" w:oddHBand="1" w:evenHBand="0" w:firstRowFirstColumn="0" w:firstRowLastColumn="0" w:lastRowFirstColumn="0" w:lastRowLastColumn="0"/>
            </w:pPr>
          </w:p>
          <w:p w14:paraId="39EBCF89" w14:textId="68F5EB6C" w:rsidR="00C22785" w:rsidRPr="003B4AB0" w:rsidRDefault="00C22785" w:rsidP="006069BE">
            <w:pPr>
              <w:pStyle w:val="Tablecopy"/>
              <w:cnfStyle w:val="000000100000" w:firstRow="0" w:lastRow="0" w:firstColumn="0" w:lastColumn="0" w:oddVBand="0" w:evenVBand="0" w:oddHBand="1" w:evenHBand="0" w:firstRowFirstColumn="0" w:firstRowLastColumn="0" w:lastRowFirstColumn="0" w:lastRowLastColumn="0"/>
              <w:rPr>
                <w:b/>
                <w:bCs/>
              </w:rPr>
            </w:pPr>
            <w:r>
              <w:rPr>
                <w:b/>
                <w:bCs/>
              </w:rPr>
              <w:t xml:space="preserve">Sources of </w:t>
            </w:r>
            <w:r w:rsidR="00177A59">
              <w:rPr>
                <w:b/>
                <w:bCs/>
              </w:rPr>
              <w:t>E</w:t>
            </w:r>
            <w:r>
              <w:rPr>
                <w:b/>
                <w:bCs/>
              </w:rPr>
              <w:t>vidence</w:t>
            </w:r>
          </w:p>
          <w:p w14:paraId="5BA47B1D" w14:textId="77777777" w:rsidR="00843138" w:rsidRPr="00843138" w:rsidRDefault="00843138" w:rsidP="00843138">
            <w:pPr>
              <w:pStyle w:val="Tablebullet"/>
              <w:cnfStyle w:val="000000100000" w:firstRow="0" w:lastRow="0" w:firstColumn="0" w:lastColumn="0" w:oddVBand="0" w:evenVBand="0" w:oddHBand="1" w:evenHBand="0" w:firstRowFirstColumn="0" w:firstRowLastColumn="0" w:lastRowFirstColumn="0" w:lastRowLastColumn="0"/>
            </w:pPr>
            <w:r w:rsidRPr="00843138">
              <w:rPr>
                <w:b/>
                <w:bCs/>
              </w:rPr>
              <w:t>Consolidated Findings:</w:t>
            </w:r>
            <w:r w:rsidRPr="00843138">
              <w:t xml:space="preserve"> The Evidence Repository and Information Papers from Phase 1 (Topics 1–8).</w:t>
            </w:r>
          </w:p>
          <w:p w14:paraId="5013F6CE" w14:textId="77777777" w:rsidR="00843138" w:rsidRPr="00843138" w:rsidRDefault="00843138" w:rsidP="00843138">
            <w:pPr>
              <w:pStyle w:val="Tablebullet"/>
              <w:cnfStyle w:val="000000100000" w:firstRow="0" w:lastRow="0" w:firstColumn="0" w:lastColumn="0" w:oddVBand="0" w:evenVBand="0" w:oddHBand="1" w:evenHBand="0" w:firstRowFirstColumn="0" w:firstRowLastColumn="0" w:lastRowFirstColumn="0" w:lastRowLastColumn="0"/>
            </w:pPr>
            <w:r w:rsidRPr="00843138">
              <w:rPr>
                <w:b/>
                <w:bCs/>
              </w:rPr>
              <w:t>Technology Assessments:</w:t>
            </w:r>
            <w:r w:rsidRPr="00843138">
              <w:t xml:space="preserve"> The feasibility reports from Phase 2a (Topic 9).</w:t>
            </w:r>
          </w:p>
          <w:p w14:paraId="28F00C90" w14:textId="77777777" w:rsidR="00843138" w:rsidRPr="00843138" w:rsidRDefault="00843138" w:rsidP="00843138">
            <w:pPr>
              <w:pStyle w:val="Tablebullet"/>
              <w:cnfStyle w:val="000000100000" w:firstRow="0" w:lastRow="0" w:firstColumn="0" w:lastColumn="0" w:oddVBand="0" w:evenVBand="0" w:oddHBand="1" w:evenHBand="0" w:firstRowFirstColumn="0" w:firstRowLastColumn="0" w:lastRowFirstColumn="0" w:lastRowLastColumn="0"/>
            </w:pPr>
            <w:r w:rsidRPr="00843138">
              <w:rPr>
                <w:b/>
                <w:bCs/>
              </w:rPr>
              <w:t>International Governance Models:</w:t>
            </w:r>
            <w:r w:rsidRPr="00843138">
              <w:t xml:space="preserve"> Detailed case studies of the Norwegian, Scottish, and Canadian regulatory reforms.</w:t>
            </w:r>
          </w:p>
          <w:p w14:paraId="1C1EADFB" w14:textId="77777777" w:rsidR="00843138" w:rsidRPr="00843138" w:rsidRDefault="00843138" w:rsidP="00843138">
            <w:pPr>
              <w:pStyle w:val="Tablebullet"/>
              <w:cnfStyle w:val="000000100000" w:firstRow="0" w:lastRow="0" w:firstColumn="0" w:lastColumn="0" w:oddVBand="0" w:evenVBand="0" w:oddHBand="1" w:evenHBand="0" w:firstRowFirstColumn="0" w:firstRowLastColumn="0" w:lastRowFirstColumn="0" w:lastRowLastColumn="0"/>
            </w:pPr>
            <w:r w:rsidRPr="00843138">
              <w:rPr>
                <w:b/>
                <w:bCs/>
              </w:rPr>
              <w:t>RMPS Objectives:</w:t>
            </w:r>
            <w:r w:rsidRPr="00843138">
              <w:t xml:space="preserve"> The statutory requirements of the Tasmanian Resource Management and Planning System.</w:t>
            </w:r>
          </w:p>
          <w:p w14:paraId="472F18D8" w14:textId="77777777" w:rsidR="00C22785" w:rsidRPr="00BD0AF7" w:rsidRDefault="00C22785" w:rsidP="006069BE">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4962" w:type="dxa"/>
            <w:shd w:val="clear" w:color="auto" w:fill="auto"/>
          </w:tcPr>
          <w:p w14:paraId="74D8F673" w14:textId="77777777" w:rsidR="00C22785" w:rsidRPr="0082269F" w:rsidRDefault="00C22785"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82269F">
              <w:rPr>
                <w:b/>
                <w:bCs/>
              </w:rPr>
              <w:t>Targeted Stakeholders</w:t>
            </w:r>
          </w:p>
          <w:p w14:paraId="55AE4638" w14:textId="7BA4D73B" w:rsidR="00A454A4" w:rsidRPr="00A454A4" w:rsidRDefault="00174F95" w:rsidP="00A454A4">
            <w:pPr>
              <w:pStyle w:val="Tablebullet"/>
              <w:cnfStyle w:val="000000100000" w:firstRow="0" w:lastRow="0" w:firstColumn="0" w:lastColumn="0" w:oddVBand="0" w:evenVBand="0" w:oddHBand="1" w:evenHBand="0" w:firstRowFirstColumn="0" w:firstRowLastColumn="0" w:lastRowFirstColumn="0" w:lastRowLastColumn="0"/>
            </w:pPr>
            <w:r>
              <w:rPr>
                <w:b/>
                <w:bCs/>
              </w:rPr>
              <w:t>Members of Parliament</w:t>
            </w:r>
            <w:r w:rsidR="00A454A4" w:rsidRPr="00A454A4">
              <w:rPr>
                <w:b/>
                <w:bCs/>
              </w:rPr>
              <w:t>:</w:t>
            </w:r>
            <w:r w:rsidR="00A454A4" w:rsidRPr="00A454A4">
              <w:t xml:space="preserve"> To ensure </w:t>
            </w:r>
            <w:r w:rsidR="004A3DC8">
              <w:t>that</w:t>
            </w:r>
            <w:r w:rsidR="001572EE">
              <w:t xml:space="preserve"> </w:t>
            </w:r>
            <w:r w:rsidR="004A3DC8">
              <w:t>an</w:t>
            </w:r>
            <w:r w:rsidR="001572EE">
              <w:t xml:space="preserve">y regulatory </w:t>
            </w:r>
            <w:r w:rsidR="004A3DC8">
              <w:t>approach</w:t>
            </w:r>
            <w:r w:rsidR="00A454A4" w:rsidRPr="00A454A4">
              <w:t xml:space="preserve"> addresses the transparency and independence concerns of the legislature.</w:t>
            </w:r>
          </w:p>
          <w:p w14:paraId="19C8BFD1" w14:textId="200AD289" w:rsidR="00A454A4" w:rsidRPr="00A454A4" w:rsidRDefault="00A454A4" w:rsidP="00A454A4">
            <w:pPr>
              <w:pStyle w:val="Tablebullet"/>
              <w:cnfStyle w:val="000000100000" w:firstRow="0" w:lastRow="0" w:firstColumn="0" w:lastColumn="0" w:oddVBand="0" w:evenVBand="0" w:oddHBand="1" w:evenHBand="0" w:firstRowFirstColumn="0" w:firstRowLastColumn="0" w:lastRowFirstColumn="0" w:lastRowLastColumn="0"/>
            </w:pPr>
            <w:r w:rsidRPr="00A454A4">
              <w:rPr>
                <w:b/>
                <w:bCs/>
              </w:rPr>
              <w:t>Industry Leadership:</w:t>
            </w:r>
            <w:r w:rsidRPr="00A454A4">
              <w:t xml:space="preserve"> (Salmon Tasmania) to discuss the operational and investment implications of </w:t>
            </w:r>
            <w:r w:rsidR="00A7479E">
              <w:t>any regulatory approach</w:t>
            </w:r>
            <w:r w:rsidRPr="00A454A4">
              <w:t>.</w:t>
            </w:r>
          </w:p>
          <w:p w14:paraId="457376DD" w14:textId="77777777" w:rsidR="00A454A4" w:rsidRPr="00A454A4" w:rsidRDefault="00A454A4" w:rsidP="00A454A4">
            <w:pPr>
              <w:pStyle w:val="Tablebullet"/>
              <w:cnfStyle w:val="000000100000" w:firstRow="0" w:lastRow="0" w:firstColumn="0" w:lastColumn="0" w:oddVBand="0" w:evenVBand="0" w:oddHBand="1" w:evenHBand="0" w:firstRowFirstColumn="0" w:firstRowLastColumn="0" w:lastRowFirstColumn="0" w:lastRowLastColumn="0"/>
            </w:pPr>
            <w:r w:rsidRPr="00A454A4">
              <w:rPr>
                <w:b/>
                <w:bCs/>
              </w:rPr>
              <w:t>Conservation Organizations:</w:t>
            </w:r>
            <w:r w:rsidRPr="00A454A4">
              <w:t xml:space="preserve"> To verify that the model meets contemporary environmental protection standards.</w:t>
            </w:r>
          </w:p>
          <w:p w14:paraId="79A3D020" w14:textId="0F757058" w:rsidR="00A454A4" w:rsidRPr="00A454A4" w:rsidRDefault="00A454A4" w:rsidP="00A454A4">
            <w:pPr>
              <w:pStyle w:val="Tablebullet"/>
              <w:cnfStyle w:val="000000100000" w:firstRow="0" w:lastRow="0" w:firstColumn="0" w:lastColumn="0" w:oddVBand="0" w:evenVBand="0" w:oddHBand="1" w:evenHBand="0" w:firstRowFirstColumn="0" w:firstRowLastColumn="0" w:lastRowFirstColumn="0" w:lastRowLastColumn="0"/>
            </w:pPr>
            <w:r w:rsidRPr="00A454A4">
              <w:rPr>
                <w:b/>
                <w:bCs/>
              </w:rPr>
              <w:t>General Public:</w:t>
            </w:r>
            <w:r w:rsidRPr="00A454A4">
              <w:t xml:space="preserve"> Through a final round of public comment on </w:t>
            </w:r>
            <w:r w:rsidR="005739B3">
              <w:t>future options</w:t>
            </w:r>
            <w:r w:rsidRPr="00A454A4">
              <w:t>."</w:t>
            </w:r>
          </w:p>
          <w:p w14:paraId="701FE08B" w14:textId="77777777" w:rsidR="00C22785" w:rsidRPr="003652D0" w:rsidRDefault="00C22785" w:rsidP="006069BE">
            <w:pPr>
              <w:pStyle w:val="Tablecopy"/>
              <w:cnfStyle w:val="000000100000" w:firstRow="0" w:lastRow="0" w:firstColumn="0" w:lastColumn="0" w:oddVBand="0" w:evenVBand="0" w:oddHBand="1" w:evenHBand="0" w:firstRowFirstColumn="0" w:firstRowLastColumn="0" w:lastRowFirstColumn="0" w:lastRowLastColumn="0"/>
            </w:pPr>
          </w:p>
          <w:p w14:paraId="11F61C80" w14:textId="77777777" w:rsidR="00C22785" w:rsidRPr="0060492C" w:rsidRDefault="00C22785" w:rsidP="006069BE">
            <w:pPr>
              <w:pStyle w:val="Tablecopy"/>
              <w:cnfStyle w:val="000000100000" w:firstRow="0" w:lastRow="0" w:firstColumn="0" w:lastColumn="0" w:oddVBand="0" w:evenVBand="0" w:oddHBand="1" w:evenHBand="0" w:firstRowFirstColumn="0" w:firstRowLastColumn="0" w:lastRowFirstColumn="0" w:lastRowLastColumn="0"/>
              <w:rPr>
                <w:b/>
                <w:bCs/>
              </w:rPr>
            </w:pPr>
            <w:r w:rsidRPr="0060492C">
              <w:rPr>
                <w:b/>
                <w:bCs/>
              </w:rPr>
              <w:t>Modes of Engagement</w:t>
            </w:r>
          </w:p>
          <w:p w14:paraId="1A432167" w14:textId="77777777" w:rsidR="00947285" w:rsidRPr="00947285" w:rsidRDefault="00947285" w:rsidP="00947285">
            <w:pPr>
              <w:pStyle w:val="Tablebullet"/>
              <w:cnfStyle w:val="000000100000" w:firstRow="0" w:lastRow="0" w:firstColumn="0" w:lastColumn="0" w:oddVBand="0" w:evenVBand="0" w:oddHBand="1" w:evenHBand="0" w:firstRowFirstColumn="0" w:firstRowLastColumn="0" w:lastRowFirstColumn="0" w:lastRowLastColumn="0"/>
            </w:pPr>
            <w:r w:rsidRPr="00947285">
              <w:rPr>
                <w:b/>
                <w:bCs/>
              </w:rPr>
              <w:t>Policy Roundtables:</w:t>
            </w:r>
            <w:r w:rsidRPr="00947285">
              <w:t xml:space="preserve"> High-level sessions with regulators, industry, and environmental leaders.</w:t>
            </w:r>
          </w:p>
          <w:p w14:paraId="1C65352D" w14:textId="77777777" w:rsidR="00947285" w:rsidRPr="00947285" w:rsidRDefault="00947285" w:rsidP="00947285">
            <w:pPr>
              <w:pStyle w:val="Tablebullet"/>
              <w:cnfStyle w:val="000000100000" w:firstRow="0" w:lastRow="0" w:firstColumn="0" w:lastColumn="0" w:oddVBand="0" w:evenVBand="0" w:oddHBand="1" w:evenHBand="0" w:firstRowFirstColumn="0" w:firstRowLastColumn="0" w:lastRowFirstColumn="0" w:lastRowLastColumn="0"/>
            </w:pPr>
            <w:r w:rsidRPr="00947285">
              <w:rPr>
                <w:b/>
                <w:bCs/>
              </w:rPr>
              <w:t>Public Webinars:</w:t>
            </w:r>
            <w:r w:rsidRPr="00947285">
              <w:t xml:space="preserve"> Presenting the draft management directions for community feedback.</w:t>
            </w:r>
          </w:p>
          <w:p w14:paraId="71B5C122" w14:textId="77777777" w:rsidR="00947285" w:rsidRPr="00947285" w:rsidRDefault="00947285" w:rsidP="00947285">
            <w:pPr>
              <w:pStyle w:val="Tablebullet"/>
              <w:cnfStyle w:val="000000100000" w:firstRow="0" w:lastRow="0" w:firstColumn="0" w:lastColumn="0" w:oddVBand="0" w:evenVBand="0" w:oddHBand="1" w:evenHBand="0" w:firstRowFirstColumn="0" w:firstRowLastColumn="0" w:lastRowFirstColumn="0" w:lastRowLastColumn="0"/>
            </w:pPr>
            <w:r w:rsidRPr="00947285">
              <w:rPr>
                <w:b/>
                <w:bCs/>
              </w:rPr>
              <w:t>Direct Consultations:</w:t>
            </w:r>
            <w:r w:rsidRPr="00947285">
              <w:t xml:space="preserve"> One-on-one sessions with the Commissioning Authority (Premier/Ministers).</w:t>
            </w:r>
          </w:p>
          <w:p w14:paraId="64BF219F" w14:textId="5E827A59" w:rsidR="00947285" w:rsidRPr="00947285" w:rsidRDefault="00947285" w:rsidP="00947285">
            <w:pPr>
              <w:pStyle w:val="Tablebullet"/>
              <w:cnfStyle w:val="000000100000" w:firstRow="0" w:lastRow="0" w:firstColumn="0" w:lastColumn="0" w:oddVBand="0" w:evenVBand="0" w:oddHBand="1" w:evenHBand="0" w:firstRowFirstColumn="0" w:firstRowLastColumn="0" w:lastRowFirstColumn="0" w:lastRowLastColumn="0"/>
            </w:pPr>
            <w:r w:rsidRPr="00947285">
              <w:rPr>
                <w:b/>
                <w:bCs/>
              </w:rPr>
              <w:t>Parliamentary Briefings:</w:t>
            </w:r>
            <w:r w:rsidRPr="00947285">
              <w:t xml:space="preserve"> Updating MPs on </w:t>
            </w:r>
            <w:r w:rsidR="005739B3">
              <w:t>future op</w:t>
            </w:r>
            <w:r w:rsidR="00866BE8">
              <w:t>tio</w:t>
            </w:r>
            <w:r w:rsidR="005739B3">
              <w:t>ns</w:t>
            </w:r>
            <w:r w:rsidR="00D87003">
              <w:t>.</w:t>
            </w:r>
          </w:p>
          <w:p w14:paraId="38A1C7F1" w14:textId="77777777" w:rsidR="00C22785" w:rsidRPr="0082269F" w:rsidRDefault="00C22785" w:rsidP="006069BE">
            <w:pPr>
              <w:cnfStyle w:val="000000100000" w:firstRow="0" w:lastRow="0" w:firstColumn="0" w:lastColumn="0" w:oddVBand="0" w:evenVBand="0" w:oddHBand="1" w:evenHBand="0" w:firstRowFirstColumn="0" w:firstRowLastColumn="0" w:lastRowFirstColumn="0" w:lastRowLastColumn="0"/>
            </w:pPr>
          </w:p>
        </w:tc>
      </w:tr>
    </w:tbl>
    <w:p w14:paraId="4F9DAC96" w14:textId="77777777" w:rsidR="00B1730B" w:rsidRDefault="00B1730B" w:rsidP="00BA2222">
      <w:pPr>
        <w:ind w:left="1440" w:hanging="1440"/>
      </w:pPr>
    </w:p>
    <w:p w14:paraId="43486B5C" w14:textId="77777777" w:rsidR="00B1730B" w:rsidRDefault="00B1730B" w:rsidP="00BA2222">
      <w:pPr>
        <w:ind w:left="1440" w:hanging="1440"/>
      </w:pPr>
    </w:p>
    <w:p w14:paraId="09CDDF20" w14:textId="77777777" w:rsidR="00B1730B" w:rsidRDefault="00B1730B" w:rsidP="00BA2222">
      <w:pPr>
        <w:ind w:left="1440" w:hanging="1440"/>
      </w:pPr>
    </w:p>
    <w:p w14:paraId="18BEAA29" w14:textId="77777777" w:rsidR="00B14726" w:rsidRDefault="00B14726" w:rsidP="00BA2222">
      <w:pPr>
        <w:ind w:left="1440" w:hanging="1440"/>
      </w:pPr>
    </w:p>
    <w:p w14:paraId="53F1F19B" w14:textId="76F28CB7" w:rsidR="0019497D" w:rsidRPr="00F8709E" w:rsidRDefault="00C93F8B" w:rsidP="00F8709E">
      <w:pPr>
        <w:pStyle w:val="Heading1"/>
      </w:pPr>
      <w:bookmarkStart w:id="13" w:name="_Toc230335898"/>
      <w:r>
        <w:lastRenderedPageBreak/>
        <w:t>Appendix 1</w:t>
      </w:r>
      <w:r w:rsidR="00F8709E">
        <w:t xml:space="preserve"> - </w:t>
      </w:r>
      <w:r w:rsidR="0019497D" w:rsidRPr="00F8709E">
        <w:t>Independent Study of the Tasmanian Salmon Industry</w:t>
      </w:r>
      <w:r w:rsidR="00AC5ED9" w:rsidRPr="00F8709E">
        <w:t xml:space="preserve"> Terms of Reference summary</w:t>
      </w:r>
      <w:bookmarkEnd w:id="13"/>
    </w:p>
    <w:p w14:paraId="4C1BA21B" w14:textId="316431F9" w:rsidR="003F783D" w:rsidRPr="003F783D" w:rsidRDefault="0019497D" w:rsidP="003F783D">
      <w:pPr>
        <w:shd w:val="clear" w:color="auto" w:fill="FEFEFE"/>
        <w:rPr>
          <w:rFonts w:ascii="Arial" w:hAnsi="Arial" w:cs="Arial"/>
          <w:color w:val="333333"/>
          <w:sz w:val="22"/>
          <w:szCs w:val="21"/>
        </w:rPr>
      </w:pPr>
      <w:proofErr w:type="spellStart"/>
      <w:r>
        <w:rPr>
          <w:rFonts w:ascii="Arial" w:hAnsi="Arial" w:cs="Arial"/>
          <w:b/>
          <w:bCs/>
          <w:color w:val="333333"/>
        </w:rPr>
        <w:t>ToR</w:t>
      </w:r>
      <w:proofErr w:type="spellEnd"/>
      <w:r>
        <w:rPr>
          <w:rFonts w:ascii="Arial" w:hAnsi="Arial" w:cs="Arial"/>
          <w:b/>
          <w:bCs/>
          <w:color w:val="333333"/>
        </w:rPr>
        <w:t xml:space="preserve"> - Salmon Industry Independent Study</w:t>
      </w:r>
      <w:r w:rsidR="00B671E1">
        <w:rPr>
          <w:rFonts w:ascii="Arial" w:hAnsi="Arial" w:cs="Arial"/>
          <w:b/>
          <w:bCs/>
          <w:color w:val="333333"/>
        </w:rPr>
        <w:t xml:space="preserve"> </w:t>
      </w:r>
      <w:r w:rsidR="00AC5ED9">
        <w:rPr>
          <w:rFonts w:ascii="Arial" w:hAnsi="Arial" w:cs="Arial"/>
          <w:color w:val="333333"/>
          <w:sz w:val="22"/>
          <w:szCs w:val="21"/>
        </w:rPr>
        <w:t>D</w:t>
      </w:r>
      <w:r w:rsidR="00B671E1" w:rsidRPr="003F783D">
        <w:rPr>
          <w:rFonts w:ascii="Arial" w:hAnsi="Arial" w:cs="Arial"/>
          <w:color w:val="333333"/>
          <w:sz w:val="22"/>
          <w:szCs w:val="21"/>
        </w:rPr>
        <w:t>ownload the full document at the link</w:t>
      </w:r>
      <w:r w:rsidR="008223E3">
        <w:rPr>
          <w:rFonts w:ascii="Arial" w:hAnsi="Arial" w:cs="Arial"/>
          <w:color w:val="333333"/>
          <w:sz w:val="22"/>
          <w:szCs w:val="21"/>
        </w:rPr>
        <w:t>:</w:t>
      </w:r>
      <w:r w:rsidR="003F783D">
        <w:rPr>
          <w:rFonts w:ascii="Arial" w:hAnsi="Arial" w:cs="Arial"/>
          <w:color w:val="333333"/>
          <w:sz w:val="22"/>
          <w:szCs w:val="21"/>
        </w:rPr>
        <w:t xml:space="preserve"> </w:t>
      </w:r>
      <w:hyperlink r:id="rId12" w:history="1">
        <w:r w:rsidR="003F783D" w:rsidRPr="008223E3">
          <w:rPr>
            <w:rStyle w:val="Hyperlink"/>
            <w:rFonts w:ascii="Arial" w:hAnsi="Arial" w:cs="Arial"/>
            <w:color w:val="333333"/>
            <w:sz w:val="22"/>
            <w:szCs w:val="21"/>
          </w:rPr>
          <w:t>Download PDF (164.9KB)</w:t>
        </w:r>
      </w:hyperlink>
    </w:p>
    <w:p w14:paraId="0EFC36F4" w14:textId="77777777" w:rsidR="0019497D" w:rsidRPr="0019497D" w:rsidRDefault="0019497D" w:rsidP="0019497D">
      <w:pPr>
        <w:ind w:hanging="22"/>
        <w:rPr>
          <w:b/>
          <w:bCs/>
          <w:sz w:val="21"/>
          <w:szCs w:val="20"/>
        </w:rPr>
      </w:pPr>
      <w:r w:rsidRPr="0019497D">
        <w:rPr>
          <w:b/>
          <w:bCs/>
          <w:sz w:val="21"/>
          <w:szCs w:val="20"/>
        </w:rPr>
        <w:t>Objective</w:t>
      </w:r>
    </w:p>
    <w:p w14:paraId="64F71997" w14:textId="56816028" w:rsidR="0019497D" w:rsidRDefault="0019497D" w:rsidP="003F783D">
      <w:pPr>
        <w:ind w:hanging="22"/>
        <w:rPr>
          <w:sz w:val="21"/>
          <w:szCs w:val="20"/>
        </w:rPr>
      </w:pPr>
      <w:r w:rsidRPr="0019497D">
        <w:rPr>
          <w:sz w:val="21"/>
          <w:szCs w:val="20"/>
        </w:rPr>
        <w:t>To undertake a comprehensive independent study of the Tasmanian salmon industry</w:t>
      </w:r>
      <w:r>
        <w:rPr>
          <w:sz w:val="21"/>
          <w:szCs w:val="20"/>
        </w:rPr>
        <w:t xml:space="preserve"> </w:t>
      </w:r>
      <w:r w:rsidRPr="0019497D">
        <w:rPr>
          <w:sz w:val="21"/>
          <w:szCs w:val="20"/>
        </w:rPr>
        <w:t>that considers the effectiveness of regulation and management in</w:t>
      </w:r>
      <w:r>
        <w:rPr>
          <w:sz w:val="21"/>
          <w:szCs w:val="20"/>
        </w:rPr>
        <w:t xml:space="preserve"> </w:t>
      </w:r>
      <w:r w:rsidRPr="0019497D">
        <w:rPr>
          <w:sz w:val="21"/>
          <w:szCs w:val="20"/>
        </w:rPr>
        <w:t>achieving</w:t>
      </w:r>
      <w:r>
        <w:rPr>
          <w:sz w:val="21"/>
          <w:szCs w:val="20"/>
        </w:rPr>
        <w:t xml:space="preserve"> </w:t>
      </w:r>
      <w:r w:rsidRPr="0019497D">
        <w:rPr>
          <w:sz w:val="21"/>
          <w:szCs w:val="20"/>
        </w:rPr>
        <w:t>sustainable outcomes for Tasmania’s natural and physical resources, consistent</w:t>
      </w:r>
      <w:r>
        <w:rPr>
          <w:sz w:val="21"/>
          <w:szCs w:val="20"/>
        </w:rPr>
        <w:t xml:space="preserve"> </w:t>
      </w:r>
      <w:r w:rsidRPr="0019497D">
        <w:rPr>
          <w:sz w:val="21"/>
          <w:szCs w:val="20"/>
        </w:rPr>
        <w:t>with</w:t>
      </w:r>
      <w:r>
        <w:rPr>
          <w:sz w:val="21"/>
          <w:szCs w:val="20"/>
        </w:rPr>
        <w:t xml:space="preserve"> </w:t>
      </w:r>
      <w:r w:rsidRPr="0019497D">
        <w:rPr>
          <w:sz w:val="21"/>
          <w:szCs w:val="20"/>
        </w:rPr>
        <w:t>Tasmania’s Resource Management and Planning System.</w:t>
      </w:r>
    </w:p>
    <w:p w14:paraId="177B9BDF" w14:textId="77777777" w:rsidR="0019497D" w:rsidRPr="0019497D" w:rsidRDefault="0019497D" w:rsidP="0019497D">
      <w:pPr>
        <w:ind w:hanging="22"/>
        <w:rPr>
          <w:b/>
          <w:bCs/>
          <w:sz w:val="21"/>
          <w:szCs w:val="20"/>
        </w:rPr>
      </w:pPr>
      <w:r w:rsidRPr="0019497D">
        <w:rPr>
          <w:b/>
          <w:bCs/>
          <w:sz w:val="21"/>
          <w:szCs w:val="20"/>
        </w:rPr>
        <w:t>Background</w:t>
      </w:r>
    </w:p>
    <w:p w14:paraId="5862A454" w14:textId="77777777" w:rsidR="00A17E72" w:rsidRDefault="0019497D" w:rsidP="0019497D">
      <w:pPr>
        <w:ind w:hanging="22"/>
        <w:rPr>
          <w:sz w:val="21"/>
          <w:szCs w:val="20"/>
        </w:rPr>
      </w:pPr>
      <w:r w:rsidRPr="0019497D">
        <w:rPr>
          <w:sz w:val="21"/>
          <w:szCs w:val="20"/>
        </w:rPr>
        <w:t>On 17 August 2025, the Premier, the Minister for Primary Industries and Water, and</w:t>
      </w:r>
      <w:r>
        <w:rPr>
          <w:sz w:val="21"/>
          <w:szCs w:val="20"/>
        </w:rPr>
        <w:t xml:space="preserve"> </w:t>
      </w:r>
      <w:r w:rsidRPr="0019497D">
        <w:rPr>
          <w:sz w:val="21"/>
          <w:szCs w:val="20"/>
        </w:rPr>
        <w:t>the Minister for Environment announced that the Tasmanian Government will launch</w:t>
      </w:r>
      <w:r>
        <w:rPr>
          <w:sz w:val="21"/>
          <w:szCs w:val="20"/>
        </w:rPr>
        <w:t xml:space="preserve"> </w:t>
      </w:r>
      <w:r w:rsidRPr="0019497D">
        <w:rPr>
          <w:sz w:val="21"/>
          <w:szCs w:val="20"/>
        </w:rPr>
        <w:t>an independent study of the salmon industry.</w:t>
      </w:r>
      <w:r>
        <w:rPr>
          <w:sz w:val="21"/>
          <w:szCs w:val="20"/>
        </w:rPr>
        <w:t xml:space="preserve"> </w:t>
      </w:r>
    </w:p>
    <w:p w14:paraId="771069E4" w14:textId="259175D8" w:rsidR="0019497D" w:rsidRDefault="0019497D" w:rsidP="0019497D">
      <w:pPr>
        <w:ind w:hanging="22"/>
        <w:rPr>
          <w:sz w:val="21"/>
          <w:szCs w:val="20"/>
        </w:rPr>
      </w:pPr>
      <w:r w:rsidRPr="0019497D">
        <w:rPr>
          <w:sz w:val="21"/>
          <w:szCs w:val="20"/>
        </w:rPr>
        <w:t>Building on evidence from previous inquiries and existing scientific literature, this</w:t>
      </w:r>
      <w:r>
        <w:rPr>
          <w:sz w:val="21"/>
          <w:szCs w:val="20"/>
        </w:rPr>
        <w:t xml:space="preserve"> </w:t>
      </w:r>
      <w:r w:rsidRPr="0019497D">
        <w:rPr>
          <w:sz w:val="21"/>
          <w:szCs w:val="20"/>
        </w:rPr>
        <w:t>study will provide a comprehensive evidence base for consideration of the socioeconomic and environmental impacts and contributions of the industry, contemporary</w:t>
      </w:r>
      <w:r>
        <w:rPr>
          <w:sz w:val="21"/>
          <w:szCs w:val="20"/>
        </w:rPr>
        <w:t xml:space="preserve"> </w:t>
      </w:r>
      <w:r w:rsidRPr="0019497D">
        <w:rPr>
          <w:sz w:val="21"/>
          <w:szCs w:val="20"/>
        </w:rPr>
        <w:t>regulatory frameworks and management practices and international benchmarking.</w:t>
      </w:r>
    </w:p>
    <w:p w14:paraId="467B762C" w14:textId="7B0B086B" w:rsidR="00C93F8B" w:rsidRDefault="0019497D" w:rsidP="0019497D">
      <w:pPr>
        <w:ind w:hanging="22"/>
        <w:rPr>
          <w:sz w:val="21"/>
          <w:szCs w:val="20"/>
        </w:rPr>
      </w:pPr>
      <w:r w:rsidRPr="0019497D">
        <w:rPr>
          <w:sz w:val="21"/>
          <w:szCs w:val="20"/>
        </w:rPr>
        <w:t xml:space="preserve">The study will help inform future policy decisions that seek to balance a </w:t>
      </w:r>
      <w:proofErr w:type="gramStart"/>
      <w:r w:rsidRPr="0019497D">
        <w:rPr>
          <w:sz w:val="21"/>
          <w:szCs w:val="20"/>
        </w:rPr>
        <w:t>sustainable</w:t>
      </w:r>
      <w:r>
        <w:rPr>
          <w:sz w:val="21"/>
          <w:szCs w:val="20"/>
        </w:rPr>
        <w:t xml:space="preserve">  </w:t>
      </w:r>
      <w:r w:rsidRPr="0019497D">
        <w:rPr>
          <w:sz w:val="21"/>
          <w:szCs w:val="20"/>
        </w:rPr>
        <w:t>industry</w:t>
      </w:r>
      <w:proofErr w:type="gramEnd"/>
      <w:r w:rsidRPr="0019497D">
        <w:rPr>
          <w:sz w:val="21"/>
          <w:szCs w:val="20"/>
        </w:rPr>
        <w:t xml:space="preserve"> with positive outcomes for the Tasmanian environment and community.</w:t>
      </w:r>
    </w:p>
    <w:p w14:paraId="4E148D84" w14:textId="714EDD97" w:rsidR="00A17E72" w:rsidRDefault="003F783D" w:rsidP="0019497D">
      <w:pPr>
        <w:ind w:hanging="22"/>
        <w:rPr>
          <w:sz w:val="21"/>
          <w:szCs w:val="20"/>
        </w:rPr>
      </w:pPr>
      <w:r>
        <w:rPr>
          <w:noProof/>
          <w:sz w:val="21"/>
          <w:szCs w:val="20"/>
        </w:rPr>
        <mc:AlternateContent>
          <mc:Choice Requires="wps">
            <w:drawing>
              <wp:anchor distT="0" distB="0" distL="114300" distR="114300" simplePos="0" relativeHeight="251659264" behindDoc="0" locked="0" layoutInCell="1" allowOverlap="1" wp14:anchorId="1E66D7AA" wp14:editId="69B4A796">
                <wp:simplePos x="0" y="0"/>
                <wp:positionH relativeFrom="column">
                  <wp:posOffset>3048558</wp:posOffset>
                </wp:positionH>
                <wp:positionV relativeFrom="paragraph">
                  <wp:posOffset>52561</wp:posOffset>
                </wp:positionV>
                <wp:extent cx="6554624" cy="1974079"/>
                <wp:effectExtent l="0" t="0" r="11430" b="7620"/>
                <wp:wrapNone/>
                <wp:docPr id="1596628164" name="Text Box 5"/>
                <wp:cNvGraphicFramePr/>
                <a:graphic xmlns:a="http://schemas.openxmlformats.org/drawingml/2006/main">
                  <a:graphicData uri="http://schemas.microsoft.com/office/word/2010/wordprocessingShape">
                    <wps:wsp>
                      <wps:cNvSpPr txBox="1"/>
                      <wps:spPr>
                        <a:xfrm>
                          <a:off x="0" y="0"/>
                          <a:ext cx="6554624" cy="1974079"/>
                        </a:xfrm>
                        <a:prstGeom prst="rect">
                          <a:avLst/>
                        </a:prstGeom>
                        <a:solidFill>
                          <a:schemeClr val="lt1"/>
                        </a:solidFill>
                        <a:ln w="6350">
                          <a:solidFill>
                            <a:prstClr val="black"/>
                          </a:solidFill>
                        </a:ln>
                      </wps:spPr>
                      <wps:txbx>
                        <w:txbxContent>
                          <w:p w14:paraId="0C34D86F" w14:textId="77777777" w:rsidR="00B671E1" w:rsidRDefault="00B671E1" w:rsidP="003F783D">
                            <w:pPr>
                              <w:pStyle w:val="p1"/>
                              <w:pBdr>
                                <w:top w:val="single" w:sz="4" w:space="1" w:color="auto"/>
                                <w:left w:val="single" w:sz="4" w:space="4" w:color="auto"/>
                                <w:bottom w:val="single" w:sz="4" w:space="1" w:color="auto"/>
                                <w:right w:val="single" w:sz="4" w:space="4" w:color="auto"/>
                              </w:pBdr>
                              <w:rPr>
                                <w:b/>
                                <w:bCs/>
                                <w:sz w:val="20"/>
                                <w:szCs w:val="20"/>
                              </w:rPr>
                            </w:pPr>
                          </w:p>
                          <w:p w14:paraId="0A42189F" w14:textId="29DA943F" w:rsidR="003F783D" w:rsidRPr="003F783D" w:rsidRDefault="00B671E1" w:rsidP="003F783D">
                            <w:pPr>
                              <w:pStyle w:val="p1"/>
                              <w:pBdr>
                                <w:top w:val="single" w:sz="4" w:space="1" w:color="auto"/>
                                <w:left w:val="single" w:sz="4" w:space="4" w:color="auto"/>
                                <w:bottom w:val="single" w:sz="4" w:space="1" w:color="auto"/>
                                <w:right w:val="single" w:sz="4" w:space="4" w:color="auto"/>
                              </w:pBdr>
                              <w:rPr>
                                <w:sz w:val="20"/>
                                <w:szCs w:val="20"/>
                              </w:rPr>
                            </w:pPr>
                            <w:r w:rsidRPr="00B671E1">
                              <w:rPr>
                                <w:b/>
                                <w:bCs/>
                                <w:sz w:val="20"/>
                                <w:szCs w:val="20"/>
                              </w:rPr>
                              <w:t>Phase 1</w:t>
                            </w:r>
                            <w:r w:rsidRPr="00B671E1">
                              <w:rPr>
                                <w:sz w:val="20"/>
                                <w:szCs w:val="20"/>
                              </w:rPr>
                              <w:t xml:space="preserve"> will focus on consolidating and presenting expert evidence on the social, environmental and economic impacts and benefits of the Tasmanian salmon industry, including materials associated with previous Tasmanian and national inquiries.</w:t>
                            </w:r>
                            <w:r w:rsidR="003F783D">
                              <w:rPr>
                                <w:sz w:val="20"/>
                                <w:szCs w:val="20"/>
                              </w:rPr>
                              <w:t xml:space="preserve"> </w:t>
                            </w:r>
                            <w:r w:rsidR="003F783D">
                              <w:t>T</w:t>
                            </w:r>
                            <w:r w:rsidR="003F783D" w:rsidRPr="003F783D">
                              <w:rPr>
                                <w:sz w:val="20"/>
                                <w:szCs w:val="20"/>
                              </w:rPr>
                              <w:t>he objectives of Phase 1 will be to provide a trusted evidence base for considering future regulatory and policy settings, and to minimise the degree of contested views on the industry, its impacts and its regulation.</w:t>
                            </w:r>
                          </w:p>
                          <w:p w14:paraId="77805255" w14:textId="064D2B89" w:rsidR="003F783D" w:rsidRDefault="003F783D" w:rsidP="003F783D">
                            <w:pPr>
                              <w:pStyle w:val="p1"/>
                              <w:pBdr>
                                <w:top w:val="single" w:sz="4" w:space="1" w:color="auto"/>
                                <w:left w:val="single" w:sz="4" w:space="4" w:color="auto"/>
                                <w:bottom w:val="single" w:sz="4" w:space="1" w:color="auto"/>
                                <w:right w:val="single" w:sz="4" w:space="4" w:color="auto"/>
                              </w:pBdr>
                            </w:pPr>
                            <w:r>
                              <w:t xml:space="preserve"> </w:t>
                            </w:r>
                          </w:p>
                          <w:p w14:paraId="53FE1795" w14:textId="3E7010E3" w:rsidR="003F783D" w:rsidRPr="003F783D" w:rsidRDefault="00B671E1" w:rsidP="003F783D">
                            <w:pPr>
                              <w:pStyle w:val="p1"/>
                              <w:pBdr>
                                <w:top w:val="single" w:sz="4" w:space="1" w:color="auto"/>
                                <w:left w:val="single" w:sz="4" w:space="4" w:color="auto"/>
                                <w:bottom w:val="single" w:sz="4" w:space="1" w:color="auto"/>
                                <w:right w:val="single" w:sz="4" w:space="4" w:color="auto"/>
                              </w:pBdr>
                              <w:rPr>
                                <w:sz w:val="20"/>
                                <w:szCs w:val="20"/>
                              </w:rPr>
                            </w:pPr>
                            <w:r w:rsidRPr="00B671E1">
                              <w:rPr>
                                <w:b/>
                                <w:bCs/>
                                <w:sz w:val="20"/>
                                <w:szCs w:val="20"/>
                              </w:rPr>
                              <w:t>Phase 2</w:t>
                            </w:r>
                            <w:r w:rsidRPr="00B671E1">
                              <w:rPr>
                                <w:sz w:val="20"/>
                                <w:szCs w:val="20"/>
                              </w:rPr>
                              <w:t xml:space="preserve"> will build on the work of Phase 1, providing expert advice on the risks and benefits of the salmon industry in Tasmania and the contemporary regulatory framework required for managing the</w:t>
                            </w:r>
                            <w:r>
                              <w:rPr>
                                <w:sz w:val="20"/>
                                <w:szCs w:val="20"/>
                              </w:rPr>
                              <w:t xml:space="preserve"> </w:t>
                            </w:r>
                            <w:r w:rsidRPr="00B671E1">
                              <w:rPr>
                                <w:sz w:val="20"/>
                                <w:szCs w:val="20"/>
                              </w:rPr>
                              <w:t>opportunities and risks for the industry, the community and the environment.</w:t>
                            </w:r>
                            <w:r w:rsidR="003F783D">
                              <w:rPr>
                                <w:sz w:val="20"/>
                                <w:szCs w:val="20"/>
                              </w:rPr>
                              <w:t xml:space="preserve">  </w:t>
                            </w:r>
                            <w:r w:rsidR="003F783D" w:rsidRPr="003F783D">
                              <w:rPr>
                                <w:sz w:val="20"/>
                                <w:szCs w:val="20"/>
                              </w:rPr>
                              <w:t>It should include examples of international best-practice and advice on the</w:t>
                            </w:r>
                            <w:r w:rsidR="003F783D">
                              <w:rPr>
                                <w:sz w:val="20"/>
                                <w:szCs w:val="20"/>
                              </w:rPr>
                              <w:t xml:space="preserve"> </w:t>
                            </w:r>
                            <w:r w:rsidR="003F783D" w:rsidRPr="003F783D">
                              <w:rPr>
                                <w:sz w:val="20"/>
                                <w:szCs w:val="20"/>
                              </w:rPr>
                              <w:t>strategic directions for the Tasmanian salmon industry</w:t>
                            </w:r>
                            <w:r w:rsidR="003F783D">
                              <w:rPr>
                                <w:sz w:val="20"/>
                                <w:szCs w:val="20"/>
                              </w:rPr>
                              <w:t xml:space="preserve">; and include </w:t>
                            </w:r>
                            <w:r w:rsidR="003F783D" w:rsidRPr="003F783D">
                              <w:rPr>
                                <w:sz w:val="20"/>
                                <w:szCs w:val="20"/>
                              </w:rPr>
                              <w:t>an analysis of the feasibility of future opportunities,</w:t>
                            </w:r>
                            <w:r w:rsidR="003F783D">
                              <w:rPr>
                                <w:sz w:val="20"/>
                                <w:szCs w:val="20"/>
                              </w:rPr>
                              <w:t xml:space="preserve"> </w:t>
                            </w:r>
                            <w:r w:rsidR="003F783D" w:rsidRPr="003F783D">
                              <w:rPr>
                                <w:sz w:val="20"/>
                                <w:szCs w:val="20"/>
                              </w:rPr>
                              <w:t>such as offshore or land-based production models for the industry.</w:t>
                            </w:r>
                          </w:p>
                          <w:p w14:paraId="18AADC2D" w14:textId="77777777" w:rsidR="00B671E1" w:rsidRDefault="00B671E1" w:rsidP="003F783D">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6D7AA" id="Text Box 5" o:spid="_x0000_s1027" type="#_x0000_t202" style="position:absolute;margin-left:240.05pt;margin-top:4.15pt;width:516.1pt;height:1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" fillcolor="white [3201]" strokeweight=".5pt">
                <v:textbox>
                  <w:txbxContent>
                    <w:p w14:paraId="0C34D86F" w14:textId="77777777" w:rsidR="00B671E1" w:rsidRDefault="00B671E1" w:rsidP="003F783D">
                      <w:pPr>
                        <w:pStyle w:val="p1"/>
                        <w:pBdr>
                          <w:top w:val="single" w:sz="4" w:space="1" w:color="auto"/>
                          <w:left w:val="single" w:sz="4" w:space="4" w:color="auto"/>
                          <w:bottom w:val="single" w:sz="4" w:space="1" w:color="auto"/>
                          <w:right w:val="single" w:sz="4" w:space="4" w:color="auto"/>
                        </w:pBdr>
                        <w:rPr>
                          <w:b/>
                          <w:bCs/>
                          <w:sz w:val="20"/>
                          <w:szCs w:val="20"/>
                        </w:rPr>
                      </w:pPr>
                    </w:p>
                    <w:p w14:paraId="0A42189F" w14:textId="29DA943F" w:rsidR="003F783D" w:rsidRPr="003F783D" w:rsidRDefault="00B671E1" w:rsidP="003F783D">
                      <w:pPr>
                        <w:pStyle w:val="p1"/>
                        <w:pBdr>
                          <w:top w:val="single" w:sz="4" w:space="1" w:color="auto"/>
                          <w:left w:val="single" w:sz="4" w:space="4" w:color="auto"/>
                          <w:bottom w:val="single" w:sz="4" w:space="1" w:color="auto"/>
                          <w:right w:val="single" w:sz="4" w:space="4" w:color="auto"/>
                        </w:pBdr>
                        <w:rPr>
                          <w:sz w:val="20"/>
                          <w:szCs w:val="20"/>
                        </w:rPr>
                      </w:pPr>
                      <w:r w:rsidRPr="00B671E1">
                        <w:rPr>
                          <w:b/>
                          <w:bCs/>
                          <w:sz w:val="20"/>
                          <w:szCs w:val="20"/>
                        </w:rPr>
                        <w:t>Phase 1</w:t>
                      </w:r>
                      <w:r w:rsidRPr="00B671E1">
                        <w:rPr>
                          <w:sz w:val="20"/>
                          <w:szCs w:val="20"/>
                        </w:rPr>
                        <w:t xml:space="preserve"> will focus on consolidating and presenting expert evidence on the social, environmental and economic impacts and benefits of the Tasmanian salmon industry, including materials associated with previous Tasmanian and national inquiries.</w:t>
                      </w:r>
                      <w:r w:rsidR="003F783D">
                        <w:rPr>
                          <w:sz w:val="20"/>
                          <w:szCs w:val="20"/>
                        </w:rPr>
                        <w:t xml:space="preserve"> </w:t>
                      </w:r>
                      <w:r w:rsidR="003F783D">
                        <w:t>T</w:t>
                      </w:r>
                      <w:r w:rsidR="003F783D" w:rsidRPr="003F783D">
                        <w:rPr>
                          <w:sz w:val="20"/>
                          <w:szCs w:val="20"/>
                        </w:rPr>
                        <w:t>he objectives of Phase 1 will be to provide a trusted evidence base for considering future regulatory and policy settings, and to minimise the degree of contested views on the industry, its impacts and its regulation.</w:t>
                      </w:r>
                    </w:p>
                    <w:p w14:paraId="77805255" w14:textId="064D2B89" w:rsidR="003F783D" w:rsidRDefault="003F783D" w:rsidP="003F783D">
                      <w:pPr>
                        <w:pStyle w:val="p1"/>
                        <w:pBdr>
                          <w:top w:val="single" w:sz="4" w:space="1" w:color="auto"/>
                          <w:left w:val="single" w:sz="4" w:space="4" w:color="auto"/>
                          <w:bottom w:val="single" w:sz="4" w:space="1" w:color="auto"/>
                          <w:right w:val="single" w:sz="4" w:space="4" w:color="auto"/>
                        </w:pBdr>
                      </w:pPr>
                      <w:r>
                        <w:t xml:space="preserve"> </w:t>
                      </w:r>
                    </w:p>
                    <w:p w14:paraId="53FE1795" w14:textId="3E7010E3" w:rsidR="003F783D" w:rsidRPr="003F783D" w:rsidRDefault="00B671E1" w:rsidP="003F783D">
                      <w:pPr>
                        <w:pStyle w:val="p1"/>
                        <w:pBdr>
                          <w:top w:val="single" w:sz="4" w:space="1" w:color="auto"/>
                          <w:left w:val="single" w:sz="4" w:space="4" w:color="auto"/>
                          <w:bottom w:val="single" w:sz="4" w:space="1" w:color="auto"/>
                          <w:right w:val="single" w:sz="4" w:space="4" w:color="auto"/>
                        </w:pBdr>
                        <w:rPr>
                          <w:sz w:val="20"/>
                          <w:szCs w:val="20"/>
                        </w:rPr>
                      </w:pPr>
                      <w:r w:rsidRPr="00B671E1">
                        <w:rPr>
                          <w:b/>
                          <w:bCs/>
                          <w:sz w:val="20"/>
                          <w:szCs w:val="20"/>
                        </w:rPr>
                        <w:t>Phase 2</w:t>
                      </w:r>
                      <w:r w:rsidRPr="00B671E1">
                        <w:rPr>
                          <w:sz w:val="20"/>
                          <w:szCs w:val="20"/>
                        </w:rPr>
                        <w:t xml:space="preserve"> will build on the work of Phase 1, providing expert advice on the risks and benefits of the salmon industry in Tasmania and the contemporary regulatory framework required for managing the</w:t>
                      </w:r>
                      <w:r>
                        <w:rPr>
                          <w:sz w:val="20"/>
                          <w:szCs w:val="20"/>
                        </w:rPr>
                        <w:t xml:space="preserve"> </w:t>
                      </w:r>
                      <w:r w:rsidRPr="00B671E1">
                        <w:rPr>
                          <w:sz w:val="20"/>
                          <w:szCs w:val="20"/>
                        </w:rPr>
                        <w:t>opportunities and risks for the industry, the community and the environment.</w:t>
                      </w:r>
                      <w:r w:rsidR="003F783D">
                        <w:rPr>
                          <w:sz w:val="20"/>
                          <w:szCs w:val="20"/>
                        </w:rPr>
                        <w:t xml:space="preserve">  </w:t>
                      </w:r>
                      <w:r w:rsidR="003F783D" w:rsidRPr="003F783D">
                        <w:rPr>
                          <w:sz w:val="20"/>
                          <w:szCs w:val="20"/>
                        </w:rPr>
                        <w:t>It should include examples of international best-practice and advice on the</w:t>
                      </w:r>
                      <w:r w:rsidR="003F783D">
                        <w:rPr>
                          <w:sz w:val="20"/>
                          <w:szCs w:val="20"/>
                        </w:rPr>
                        <w:t xml:space="preserve"> </w:t>
                      </w:r>
                      <w:r w:rsidR="003F783D" w:rsidRPr="003F783D">
                        <w:rPr>
                          <w:sz w:val="20"/>
                          <w:szCs w:val="20"/>
                        </w:rPr>
                        <w:t>strategic directions for the Tasmanian salmon industry</w:t>
                      </w:r>
                      <w:r w:rsidR="003F783D">
                        <w:rPr>
                          <w:sz w:val="20"/>
                          <w:szCs w:val="20"/>
                        </w:rPr>
                        <w:t xml:space="preserve">; and include </w:t>
                      </w:r>
                      <w:r w:rsidR="003F783D" w:rsidRPr="003F783D">
                        <w:rPr>
                          <w:sz w:val="20"/>
                          <w:szCs w:val="20"/>
                        </w:rPr>
                        <w:t>an analysis of the feasibility of future opportunities,</w:t>
                      </w:r>
                      <w:r w:rsidR="003F783D">
                        <w:rPr>
                          <w:sz w:val="20"/>
                          <w:szCs w:val="20"/>
                        </w:rPr>
                        <w:t xml:space="preserve"> </w:t>
                      </w:r>
                      <w:r w:rsidR="003F783D" w:rsidRPr="003F783D">
                        <w:rPr>
                          <w:sz w:val="20"/>
                          <w:szCs w:val="20"/>
                        </w:rPr>
                        <w:t>such as offshore or land-based production models for the industry.</w:t>
                      </w:r>
                    </w:p>
                    <w:p w14:paraId="18AADC2D" w14:textId="77777777" w:rsidR="00B671E1" w:rsidRDefault="00B671E1" w:rsidP="003F783D">
                      <w:pPr>
                        <w:pBdr>
                          <w:top w:val="single" w:sz="4" w:space="1" w:color="auto"/>
                          <w:left w:val="single" w:sz="4" w:space="4" w:color="auto"/>
                          <w:bottom w:val="single" w:sz="4" w:space="1" w:color="auto"/>
                          <w:right w:val="single" w:sz="4" w:space="4" w:color="auto"/>
                        </w:pBdr>
                      </w:pPr>
                    </w:p>
                  </w:txbxContent>
                </v:textbox>
              </v:shape>
            </w:pict>
          </mc:Fallback>
        </mc:AlternateContent>
      </w:r>
      <w:r w:rsidR="00A17E72">
        <w:rPr>
          <w:sz w:val="21"/>
          <w:szCs w:val="20"/>
        </w:rPr>
        <w:t>The Study has 4 parts:</w:t>
      </w:r>
    </w:p>
    <w:p w14:paraId="0514BDB1" w14:textId="1290D827" w:rsidR="00A17E72" w:rsidRPr="00A17E72" w:rsidRDefault="00A17E72">
      <w:pPr>
        <w:pStyle w:val="ListParagraph"/>
        <w:numPr>
          <w:ilvl w:val="0"/>
          <w:numId w:val="17"/>
        </w:numPr>
        <w:rPr>
          <w:sz w:val="21"/>
          <w:szCs w:val="20"/>
        </w:rPr>
      </w:pPr>
      <w:r w:rsidRPr="00A17E72">
        <w:rPr>
          <w:sz w:val="21"/>
          <w:szCs w:val="20"/>
        </w:rPr>
        <w:t>Impact Analysis</w:t>
      </w:r>
    </w:p>
    <w:p w14:paraId="67A3D0DF" w14:textId="63954329" w:rsidR="00A17E72" w:rsidRDefault="00A17E72">
      <w:pPr>
        <w:pStyle w:val="ListParagraph"/>
        <w:numPr>
          <w:ilvl w:val="1"/>
          <w:numId w:val="17"/>
        </w:numPr>
        <w:rPr>
          <w:sz w:val="21"/>
          <w:szCs w:val="20"/>
        </w:rPr>
      </w:pPr>
      <w:r>
        <w:rPr>
          <w:sz w:val="21"/>
          <w:szCs w:val="20"/>
        </w:rPr>
        <w:t>Environmental</w:t>
      </w:r>
    </w:p>
    <w:p w14:paraId="32A4491A" w14:textId="27FFF5F3" w:rsidR="00A17E72" w:rsidRDefault="00A17E72">
      <w:pPr>
        <w:pStyle w:val="ListParagraph"/>
        <w:numPr>
          <w:ilvl w:val="1"/>
          <w:numId w:val="17"/>
        </w:numPr>
        <w:rPr>
          <w:sz w:val="21"/>
          <w:szCs w:val="20"/>
        </w:rPr>
      </w:pPr>
      <w:r>
        <w:rPr>
          <w:sz w:val="21"/>
          <w:szCs w:val="20"/>
        </w:rPr>
        <w:t>Social, Economic and Scientific</w:t>
      </w:r>
    </w:p>
    <w:p w14:paraId="71612132" w14:textId="1F57683A" w:rsidR="00A17E72" w:rsidRDefault="00A17E72">
      <w:pPr>
        <w:pStyle w:val="ListParagraph"/>
        <w:numPr>
          <w:ilvl w:val="0"/>
          <w:numId w:val="17"/>
        </w:numPr>
        <w:rPr>
          <w:sz w:val="21"/>
          <w:szCs w:val="20"/>
        </w:rPr>
      </w:pPr>
      <w:r>
        <w:rPr>
          <w:sz w:val="21"/>
          <w:szCs w:val="20"/>
        </w:rPr>
        <w:t>Regulatory and Management Framework</w:t>
      </w:r>
    </w:p>
    <w:p w14:paraId="5BA61754" w14:textId="30778502" w:rsidR="00A17E72" w:rsidRDefault="00A17E72">
      <w:pPr>
        <w:pStyle w:val="ListParagraph"/>
        <w:numPr>
          <w:ilvl w:val="0"/>
          <w:numId w:val="17"/>
        </w:numPr>
        <w:rPr>
          <w:sz w:val="21"/>
          <w:szCs w:val="20"/>
        </w:rPr>
      </w:pPr>
      <w:r>
        <w:rPr>
          <w:sz w:val="21"/>
          <w:szCs w:val="20"/>
        </w:rPr>
        <w:t>Future Opportunities and Challenges</w:t>
      </w:r>
    </w:p>
    <w:p w14:paraId="5D82C721" w14:textId="666C4DC0" w:rsidR="00C93F8B" w:rsidRPr="003F783D" w:rsidRDefault="00A17E72">
      <w:pPr>
        <w:pStyle w:val="ListParagraph"/>
        <w:numPr>
          <w:ilvl w:val="0"/>
          <w:numId w:val="17"/>
        </w:numPr>
        <w:rPr>
          <w:sz w:val="21"/>
          <w:szCs w:val="20"/>
        </w:rPr>
      </w:pPr>
      <w:r>
        <w:rPr>
          <w:sz w:val="21"/>
          <w:szCs w:val="20"/>
        </w:rPr>
        <w:t xml:space="preserve">Regulatory Costs </w:t>
      </w:r>
    </w:p>
    <w:sectPr w:rsidR="00C93F8B" w:rsidRPr="003F783D" w:rsidSect="003F3DB2">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18" w:right="1134" w:bottom="1418" w:left="85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74CA" w14:textId="77777777" w:rsidR="000C22A8" w:rsidRDefault="000C22A8" w:rsidP="00BD0AF7">
      <w:pPr>
        <w:spacing w:after="0" w:line="240" w:lineRule="auto"/>
      </w:pPr>
      <w:r>
        <w:separator/>
      </w:r>
    </w:p>
  </w:endnote>
  <w:endnote w:type="continuationSeparator" w:id="0">
    <w:p w14:paraId="41EC4CAC" w14:textId="77777777" w:rsidR="000C22A8" w:rsidRDefault="000C22A8"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DCCD" w14:textId="3C75BE5F" w:rsidR="00F3512A" w:rsidRDefault="00F3512A">
    <w:pPr>
      <w:pStyle w:val="Footer"/>
    </w:pPr>
    <w:r>
      <w:rPr>
        <w:noProof/>
      </w:rPr>
      <mc:AlternateContent>
        <mc:Choice Requires="wps">
          <w:drawing>
            <wp:anchor distT="0" distB="0" distL="0" distR="0" simplePos="0" relativeHeight="251664384" behindDoc="0" locked="0" layoutInCell="1" allowOverlap="1" wp14:anchorId="0C150D25" wp14:editId="70EDC580">
              <wp:simplePos x="635" y="635"/>
              <wp:positionH relativeFrom="page">
                <wp:align>center</wp:align>
              </wp:positionH>
              <wp:positionV relativeFrom="page">
                <wp:align>bottom</wp:align>
              </wp:positionV>
              <wp:extent cx="551815" cy="432435"/>
              <wp:effectExtent l="0" t="0" r="635" b="0"/>
              <wp:wrapNone/>
              <wp:docPr id="18747688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9678033" w14:textId="62ADE244"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50D25" id="_x0000_t202" coordsize="21600,21600" o:spt="202" path="m,l,21600r21600,l21600,xe">
              <v:stroke joinstyle="miter"/>
              <v:path gradientshapeok="t" o:connecttype="rect"/>
            </v:shapetype>
            <v:shape id="_x0000_s1030"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09678033" w14:textId="62ADE244"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0218EF9D" w:rsidR="00BD0AF7" w:rsidRDefault="00915BD9" w:rsidP="008C5519">
    <w:pPr>
      <w:pStyle w:val="Footer"/>
    </w:pPr>
    <w:sdt>
      <w:sdtPr>
        <w:id w:val="848293894"/>
        <w:docPartObj>
          <w:docPartGallery w:val="Page Numbers (Bottom of Page)"/>
          <w:docPartUnique/>
        </w:docPartObj>
      </w:sdtPr>
      <w:sdtEndPr>
        <w:rPr>
          <w:noProof/>
        </w:rPr>
      </w:sdtEndPr>
      <w:sdtContent>
        <w:r w:rsidR="00081A7F">
          <w:t>Study Plan – Independent Study of the Tasmanian Salmon Industry</w:t>
        </w:r>
        <w:r w:rsidR="00BD0AF7">
          <w:t xml:space="preserve"> </w:t>
        </w:r>
        <w:r w:rsidR="00976206">
          <w:t>|</w:t>
        </w:r>
        <w:r w:rsidR="009E29D4">
          <w:t xml:space="preserve"> </w:t>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C878" w14:textId="7CDEF88A" w:rsidR="00F3512A" w:rsidRPr="009E29D4" w:rsidRDefault="008B70CF" w:rsidP="00976206">
    <w:pPr>
      <w:pStyle w:val="FooterDepartmentdivisionunitnameCover"/>
    </w:pPr>
    <w:r>
      <w:t>P</w:t>
    </w:r>
    <w:r w:rsidR="00F3512A">
      <w:t>repared by</w:t>
    </w:r>
    <w:r w:rsidR="009E29D4">
      <w:t xml:space="preserve">: </w:t>
    </w:r>
    <w:r w:rsidR="0029446F">
      <w:rPr>
        <w:b w:val="0"/>
        <w:bCs/>
      </w:rPr>
      <w:t>Dr Wendy Craik AM and Dr Russell Reichelt 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57D" w14:textId="77777777" w:rsidR="000C22A8" w:rsidRDefault="000C22A8" w:rsidP="00BD0AF7">
      <w:pPr>
        <w:spacing w:after="0" w:line="240" w:lineRule="auto"/>
      </w:pPr>
      <w:r>
        <w:separator/>
      </w:r>
    </w:p>
  </w:footnote>
  <w:footnote w:type="continuationSeparator" w:id="0">
    <w:p w14:paraId="684E3095" w14:textId="77777777" w:rsidR="000C22A8" w:rsidRDefault="000C22A8"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7318" w14:textId="3750ED2F" w:rsidR="00F3512A" w:rsidRDefault="00915BD9">
    <w:pPr>
      <w:pStyle w:val="Header"/>
    </w:pPr>
    <w:r>
      <w:rPr>
        <w:noProof/>
      </w:rPr>
      <w:pict w14:anchorId="646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15.45pt;height:223.7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24248f"/>
          <v:textpath style="font-family:&quot;Arial&quot;;font-size:1pt" string="Draft"/>
          <w10:wrap anchorx="margin" anchory="margin"/>
        </v:shape>
      </w:pict>
    </w:r>
    <w:r w:rsidR="00F3512A">
      <w:rPr>
        <w:noProof/>
      </w:rPr>
      <mc:AlternateContent>
        <mc:Choice Requires="wps">
          <w:drawing>
            <wp:anchor distT="0" distB="0" distL="0" distR="0" simplePos="0" relativeHeight="251661312" behindDoc="0" locked="0" layoutInCell="1" allowOverlap="1" wp14:anchorId="68CC0F11" wp14:editId="642003BF">
              <wp:simplePos x="635" y="635"/>
              <wp:positionH relativeFrom="page">
                <wp:align>center</wp:align>
              </wp:positionH>
              <wp:positionV relativeFrom="page">
                <wp:align>top</wp:align>
              </wp:positionV>
              <wp:extent cx="551815" cy="432435"/>
              <wp:effectExtent l="0" t="0" r="635" b="5715"/>
              <wp:wrapNone/>
              <wp:docPr id="511609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62C3546" w14:textId="1904BD83"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C0F11" id="_x0000_t202" coordsize="21600,21600" o:spt="202" path="m,l,21600r21600,l21600,xe">
              <v:stroke joinstyle="miter"/>
              <v:path gradientshapeok="t" o:connecttype="rect"/>
            </v:shapetype>
            <v:shape id="Text Box 2" o:spid="_x0000_s1028"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762C3546" w14:textId="1904BD83"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AC15" w14:textId="7779F53A" w:rsidR="00F3512A" w:rsidRDefault="00915BD9">
    <w:pPr>
      <w:pStyle w:val="Header"/>
    </w:pPr>
    <w:r>
      <w:rPr>
        <w:noProof/>
      </w:rPr>
      <w:pict w14:anchorId="56D1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5.45pt;height:223.7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24248f"/>
          <v:textpath style="font-family:&quot;Arial&quot;;font-size:1pt" string="Draft"/>
          <w10:wrap anchorx="margin" anchory="margin"/>
        </v:shape>
      </w:pict>
    </w:r>
    <w:r w:rsidR="00F3512A">
      <w:rPr>
        <w:noProof/>
      </w:rPr>
      <mc:AlternateContent>
        <mc:Choice Requires="wps">
          <w:drawing>
            <wp:anchor distT="0" distB="0" distL="0" distR="0" simplePos="0" relativeHeight="251662336" behindDoc="0" locked="0" layoutInCell="1" allowOverlap="1" wp14:anchorId="35C1726E" wp14:editId="19117D04">
              <wp:simplePos x="635" y="635"/>
              <wp:positionH relativeFrom="page">
                <wp:align>center</wp:align>
              </wp:positionH>
              <wp:positionV relativeFrom="page">
                <wp:align>top</wp:align>
              </wp:positionV>
              <wp:extent cx="551815" cy="432435"/>
              <wp:effectExtent l="0" t="0" r="635" b="5715"/>
              <wp:wrapNone/>
              <wp:docPr id="3457554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9286EC7" w14:textId="6F2E7938"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1726E" id="_x0000_t202" coordsize="21600,21600" o:spt="202" path="m,l,21600r21600,l21600,xe">
              <v:stroke joinstyle="miter"/>
              <v:path gradientshapeok="t" o:connecttype="rect"/>
            </v:shapetype>
            <v:shape id="Text Box 3" o:spid="_x0000_s1029" type="#_x0000_t202" alt="OFFICIAL" style="position:absolute;margin-left:0;margin-top:0;width:43.45pt;height:34.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09286EC7" w14:textId="6F2E7938" w:rsidR="00F3512A" w:rsidRPr="00F3512A" w:rsidRDefault="00F3512A" w:rsidP="00F3512A">
                    <w:pPr>
                      <w:spacing w:after="0"/>
                      <w:rPr>
                        <w:rFonts w:ascii="Calibri" w:eastAsia="Calibri" w:hAnsi="Calibri" w:cs="Calibri"/>
                        <w:noProof/>
                        <w:color w:val="FF0000"/>
                        <w:szCs w:val="24"/>
                      </w:rPr>
                    </w:pPr>
                    <w:r w:rsidRPr="00F3512A">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E8D" w14:textId="6494AC92" w:rsidR="00BD0AF7" w:rsidRPr="00252BCC" w:rsidRDefault="00915BD9" w:rsidP="00252BCC">
    <w:pPr>
      <w:pStyle w:val="Header"/>
    </w:pPr>
    <w:r>
      <w:rPr>
        <w:noProof/>
      </w:rPr>
      <w:pict w14:anchorId="22230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5.45pt;height:223.7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4248f"/>
          <v:textpath style="font-family:&quot;Arial&quot;;font-size:1pt" string="Draft"/>
          <w10:wrap anchorx="margin" anchory="margin"/>
        </v:shape>
      </w:pict>
    </w:r>
    <w:r w:rsidR="002F3A5C">
      <w:rPr>
        <w:noProof/>
      </w:rPr>
      <w:drawing>
        <wp:anchor distT="0" distB="0" distL="114300" distR="114300" simplePos="0" relativeHeight="251665408" behindDoc="0" locked="0" layoutInCell="1" allowOverlap="1" wp14:anchorId="04942E16" wp14:editId="6B552E39">
          <wp:simplePos x="0" y="0"/>
          <wp:positionH relativeFrom="page">
            <wp:posOffset>5080</wp:posOffset>
          </wp:positionH>
          <wp:positionV relativeFrom="paragraph">
            <wp:posOffset>-4199890</wp:posOffset>
          </wp:positionV>
          <wp:extent cx="10687050" cy="8079105"/>
          <wp:effectExtent l="0" t="0" r="0" b="0"/>
          <wp:wrapTopAndBottom/>
          <wp:docPr id="37811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4402"/>
                  <a:stretch>
                    <a:fillRect/>
                  </a:stretch>
                </pic:blipFill>
                <pic:spPr bwMode="auto">
                  <a:xfrm>
                    <a:off x="0" y="0"/>
                    <a:ext cx="10687050" cy="8079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81DAD"/>
    <w:multiLevelType w:val="hybridMultilevel"/>
    <w:tmpl w:val="678AA562"/>
    <w:lvl w:ilvl="0" w:tplc="477E0B2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07432E"/>
    <w:multiLevelType w:val="multilevel"/>
    <w:tmpl w:val="005898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18A6944"/>
    <w:multiLevelType w:val="hybridMultilevel"/>
    <w:tmpl w:val="29F880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2584AA1"/>
    <w:multiLevelType w:val="hybridMultilevel"/>
    <w:tmpl w:val="AD5E5D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F7D18E2"/>
    <w:multiLevelType w:val="multilevel"/>
    <w:tmpl w:val="A140B894"/>
    <w:lvl w:ilvl="0">
      <w:start w:val="1"/>
      <w:numFmt w:val="decimal"/>
      <w:lvlText w:val="%1.0"/>
      <w:lvlJc w:val="left"/>
      <w:pPr>
        <w:ind w:left="338"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58" w:hanging="720"/>
      </w:pPr>
      <w:rPr>
        <w:rFonts w:hint="default"/>
      </w:rPr>
    </w:lvl>
    <w:lvl w:ilvl="4">
      <w:start w:val="1"/>
      <w:numFmt w:val="decimal"/>
      <w:lvlText w:val="%1.%2.%3.%4.%5"/>
      <w:lvlJc w:val="left"/>
      <w:pPr>
        <w:ind w:left="3938" w:hanging="1080"/>
      </w:pPr>
      <w:rPr>
        <w:rFonts w:hint="default"/>
      </w:rPr>
    </w:lvl>
    <w:lvl w:ilvl="5">
      <w:start w:val="1"/>
      <w:numFmt w:val="decimal"/>
      <w:lvlText w:val="%1.%2.%3.%4.%5.%6"/>
      <w:lvlJc w:val="left"/>
      <w:pPr>
        <w:ind w:left="4658" w:hanging="1080"/>
      </w:pPr>
      <w:rPr>
        <w:rFonts w:hint="default"/>
      </w:rPr>
    </w:lvl>
    <w:lvl w:ilvl="6">
      <w:start w:val="1"/>
      <w:numFmt w:val="decimal"/>
      <w:lvlText w:val="%1.%2.%3.%4.%5.%6.%7"/>
      <w:lvlJc w:val="left"/>
      <w:pPr>
        <w:ind w:left="5738" w:hanging="1440"/>
      </w:pPr>
      <w:rPr>
        <w:rFonts w:hint="default"/>
      </w:rPr>
    </w:lvl>
    <w:lvl w:ilvl="7">
      <w:start w:val="1"/>
      <w:numFmt w:val="decimal"/>
      <w:lvlText w:val="%1.%2.%3.%4.%5.%6.%7.%8"/>
      <w:lvlJc w:val="left"/>
      <w:pPr>
        <w:ind w:left="6458" w:hanging="1440"/>
      </w:pPr>
      <w:rPr>
        <w:rFonts w:hint="default"/>
      </w:rPr>
    </w:lvl>
    <w:lvl w:ilvl="8">
      <w:start w:val="1"/>
      <w:numFmt w:val="decimal"/>
      <w:lvlText w:val="%1.%2.%3.%4.%5.%6.%7.%8.%9"/>
      <w:lvlJc w:val="left"/>
      <w:pPr>
        <w:ind w:left="7538" w:hanging="1800"/>
      </w:pPr>
      <w:rPr>
        <w:rFonts w:hint="default"/>
      </w:rPr>
    </w:lvl>
  </w:abstractNum>
  <w:abstractNum w:abstractNumId="9" w15:restartNumberingAfterBreak="0">
    <w:nsid w:val="63770626"/>
    <w:multiLevelType w:val="hybridMultilevel"/>
    <w:tmpl w:val="29F880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820F53"/>
    <w:multiLevelType w:val="hybridMultilevel"/>
    <w:tmpl w:val="29F880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66B58F7"/>
    <w:multiLevelType w:val="hybridMultilevel"/>
    <w:tmpl w:val="836069AE"/>
    <w:lvl w:ilvl="0" w:tplc="2C6EF318">
      <w:start w:val="1"/>
      <w:numFmt w:val="bullet"/>
      <w:pStyle w:val="BulletL2"/>
      <w:lvlText w:val="-"/>
      <w:lvlJc w:val="left"/>
      <w:pPr>
        <w:ind w:left="927"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5C1786"/>
    <w:multiLevelType w:val="hybridMultilevel"/>
    <w:tmpl w:val="48847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1470B38"/>
    <w:multiLevelType w:val="hybridMultilevel"/>
    <w:tmpl w:val="2BB64B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DA33805"/>
    <w:multiLevelType w:val="hybridMultilevel"/>
    <w:tmpl w:val="BAACDB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2821963">
    <w:abstractNumId w:val="11"/>
  </w:num>
  <w:num w:numId="2" w16cid:durableId="240871684">
    <w:abstractNumId w:val="3"/>
  </w:num>
  <w:num w:numId="3" w16cid:durableId="296373246">
    <w:abstractNumId w:val="0"/>
  </w:num>
  <w:num w:numId="4" w16cid:durableId="248273525">
    <w:abstractNumId w:val="16"/>
  </w:num>
  <w:num w:numId="5" w16cid:durableId="496042694">
    <w:abstractNumId w:val="4"/>
  </w:num>
  <w:num w:numId="6" w16cid:durableId="2032606938">
    <w:abstractNumId w:val="12"/>
  </w:num>
  <w:num w:numId="7" w16cid:durableId="1909996537">
    <w:abstractNumId w:val="1"/>
  </w:num>
  <w:num w:numId="8" w16cid:durableId="1160728691">
    <w:abstractNumId w:val="2"/>
  </w:num>
  <w:num w:numId="9" w16cid:durableId="120196688">
    <w:abstractNumId w:val="5"/>
  </w:num>
  <w:num w:numId="10" w16cid:durableId="649287757">
    <w:abstractNumId w:val="7"/>
  </w:num>
  <w:num w:numId="11" w16cid:durableId="623538286">
    <w:abstractNumId w:val="13"/>
  </w:num>
  <w:num w:numId="12" w16cid:durableId="595022548">
    <w:abstractNumId w:val="6"/>
  </w:num>
  <w:num w:numId="13" w16cid:durableId="50464195">
    <w:abstractNumId w:val="10"/>
  </w:num>
  <w:num w:numId="14" w16cid:durableId="213926225">
    <w:abstractNumId w:val="9"/>
  </w:num>
  <w:num w:numId="15" w16cid:durableId="2126731746">
    <w:abstractNumId w:val="14"/>
  </w:num>
  <w:num w:numId="16" w16cid:durableId="1307012576">
    <w:abstractNumId w:val="15"/>
  </w:num>
  <w:num w:numId="17" w16cid:durableId="109035204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ListTable1Light-Accent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10BF5"/>
    <w:rsid w:val="00011717"/>
    <w:rsid w:val="00021B40"/>
    <w:rsid w:val="000261D4"/>
    <w:rsid w:val="00033A15"/>
    <w:rsid w:val="000401C8"/>
    <w:rsid w:val="000416AB"/>
    <w:rsid w:val="00043200"/>
    <w:rsid w:val="000448B7"/>
    <w:rsid w:val="00054157"/>
    <w:rsid w:val="00070632"/>
    <w:rsid w:val="0007481F"/>
    <w:rsid w:val="00081A7F"/>
    <w:rsid w:val="00083912"/>
    <w:rsid w:val="00083F8F"/>
    <w:rsid w:val="000934C4"/>
    <w:rsid w:val="000940F5"/>
    <w:rsid w:val="0009761E"/>
    <w:rsid w:val="000B2850"/>
    <w:rsid w:val="000B7E4C"/>
    <w:rsid w:val="000C22A8"/>
    <w:rsid w:val="000E2B47"/>
    <w:rsid w:val="000E2B92"/>
    <w:rsid w:val="000E4A8A"/>
    <w:rsid w:val="000F1FDB"/>
    <w:rsid w:val="000F468F"/>
    <w:rsid w:val="0010488D"/>
    <w:rsid w:val="00104AC5"/>
    <w:rsid w:val="001075D8"/>
    <w:rsid w:val="001105CE"/>
    <w:rsid w:val="00124887"/>
    <w:rsid w:val="001314BC"/>
    <w:rsid w:val="001320FF"/>
    <w:rsid w:val="00135728"/>
    <w:rsid w:val="00144C02"/>
    <w:rsid w:val="00145680"/>
    <w:rsid w:val="00145946"/>
    <w:rsid w:val="0015520A"/>
    <w:rsid w:val="0015652C"/>
    <w:rsid w:val="001572B1"/>
    <w:rsid w:val="001572EE"/>
    <w:rsid w:val="00166CCC"/>
    <w:rsid w:val="0017001F"/>
    <w:rsid w:val="00173BC8"/>
    <w:rsid w:val="00174F95"/>
    <w:rsid w:val="00177A59"/>
    <w:rsid w:val="00181467"/>
    <w:rsid w:val="00191CD6"/>
    <w:rsid w:val="0019408A"/>
    <w:rsid w:val="0019497D"/>
    <w:rsid w:val="001A7693"/>
    <w:rsid w:val="001A7EA8"/>
    <w:rsid w:val="001B2725"/>
    <w:rsid w:val="001D2868"/>
    <w:rsid w:val="001E45AB"/>
    <w:rsid w:val="001F19C2"/>
    <w:rsid w:val="001F273B"/>
    <w:rsid w:val="00207ED5"/>
    <w:rsid w:val="0021269E"/>
    <w:rsid w:val="00212897"/>
    <w:rsid w:val="00213450"/>
    <w:rsid w:val="00220A22"/>
    <w:rsid w:val="00225130"/>
    <w:rsid w:val="00225F13"/>
    <w:rsid w:val="00231A17"/>
    <w:rsid w:val="0023297B"/>
    <w:rsid w:val="00232D13"/>
    <w:rsid w:val="0023538B"/>
    <w:rsid w:val="00243851"/>
    <w:rsid w:val="00245278"/>
    <w:rsid w:val="002526E0"/>
    <w:rsid w:val="00252BCC"/>
    <w:rsid w:val="00253508"/>
    <w:rsid w:val="00261B72"/>
    <w:rsid w:val="00271895"/>
    <w:rsid w:val="00274231"/>
    <w:rsid w:val="002758A0"/>
    <w:rsid w:val="00285FAE"/>
    <w:rsid w:val="002873F8"/>
    <w:rsid w:val="00287777"/>
    <w:rsid w:val="0029446F"/>
    <w:rsid w:val="002A2C35"/>
    <w:rsid w:val="002A4A3D"/>
    <w:rsid w:val="002A4EFB"/>
    <w:rsid w:val="002B3394"/>
    <w:rsid w:val="002C046C"/>
    <w:rsid w:val="002C0F20"/>
    <w:rsid w:val="002C386D"/>
    <w:rsid w:val="002C5928"/>
    <w:rsid w:val="002D12FB"/>
    <w:rsid w:val="002D28DB"/>
    <w:rsid w:val="002D5CB9"/>
    <w:rsid w:val="002D6D24"/>
    <w:rsid w:val="002E59DE"/>
    <w:rsid w:val="002F0DBC"/>
    <w:rsid w:val="002F3A5C"/>
    <w:rsid w:val="00300863"/>
    <w:rsid w:val="00304CC1"/>
    <w:rsid w:val="00320BD2"/>
    <w:rsid w:val="00331DBF"/>
    <w:rsid w:val="003370FD"/>
    <w:rsid w:val="0034686E"/>
    <w:rsid w:val="00354EA8"/>
    <w:rsid w:val="00361C3D"/>
    <w:rsid w:val="0036246C"/>
    <w:rsid w:val="00364E50"/>
    <w:rsid w:val="003652D0"/>
    <w:rsid w:val="00377F1F"/>
    <w:rsid w:val="003813E5"/>
    <w:rsid w:val="0039231F"/>
    <w:rsid w:val="003A300D"/>
    <w:rsid w:val="003A6F16"/>
    <w:rsid w:val="003B09EE"/>
    <w:rsid w:val="003B133C"/>
    <w:rsid w:val="003B1CFD"/>
    <w:rsid w:val="003B498A"/>
    <w:rsid w:val="003B4AB0"/>
    <w:rsid w:val="003B6859"/>
    <w:rsid w:val="003B6F75"/>
    <w:rsid w:val="003C1915"/>
    <w:rsid w:val="003C6107"/>
    <w:rsid w:val="003D01CE"/>
    <w:rsid w:val="003E1166"/>
    <w:rsid w:val="003E5C0C"/>
    <w:rsid w:val="003F3DB2"/>
    <w:rsid w:val="003F487A"/>
    <w:rsid w:val="003F607D"/>
    <w:rsid w:val="003F783D"/>
    <w:rsid w:val="003F7C3C"/>
    <w:rsid w:val="00401910"/>
    <w:rsid w:val="004072CC"/>
    <w:rsid w:val="004077E4"/>
    <w:rsid w:val="00417AAC"/>
    <w:rsid w:val="00421B3F"/>
    <w:rsid w:val="00422A51"/>
    <w:rsid w:val="00423D57"/>
    <w:rsid w:val="00426300"/>
    <w:rsid w:val="00432495"/>
    <w:rsid w:val="00434696"/>
    <w:rsid w:val="00457F23"/>
    <w:rsid w:val="00466C1F"/>
    <w:rsid w:val="00484196"/>
    <w:rsid w:val="004855AA"/>
    <w:rsid w:val="00491981"/>
    <w:rsid w:val="00496631"/>
    <w:rsid w:val="00497466"/>
    <w:rsid w:val="004A3DC8"/>
    <w:rsid w:val="004A5C15"/>
    <w:rsid w:val="004A5E2A"/>
    <w:rsid w:val="004B0313"/>
    <w:rsid w:val="004B5DC5"/>
    <w:rsid w:val="004D19F5"/>
    <w:rsid w:val="004D1E00"/>
    <w:rsid w:val="004D433B"/>
    <w:rsid w:val="004D615C"/>
    <w:rsid w:val="004E0275"/>
    <w:rsid w:val="004E1252"/>
    <w:rsid w:val="00512295"/>
    <w:rsid w:val="00512870"/>
    <w:rsid w:val="00521860"/>
    <w:rsid w:val="005227CA"/>
    <w:rsid w:val="00530A74"/>
    <w:rsid w:val="00535F7B"/>
    <w:rsid w:val="00543869"/>
    <w:rsid w:val="00551650"/>
    <w:rsid w:val="00555513"/>
    <w:rsid w:val="00564029"/>
    <w:rsid w:val="0057322A"/>
    <w:rsid w:val="005739B3"/>
    <w:rsid w:val="005803E6"/>
    <w:rsid w:val="0058636A"/>
    <w:rsid w:val="0059256A"/>
    <w:rsid w:val="00597449"/>
    <w:rsid w:val="005A18BB"/>
    <w:rsid w:val="005A5F89"/>
    <w:rsid w:val="005B3569"/>
    <w:rsid w:val="005C2654"/>
    <w:rsid w:val="005C7D43"/>
    <w:rsid w:val="005D1527"/>
    <w:rsid w:val="005D2F74"/>
    <w:rsid w:val="005E0FF6"/>
    <w:rsid w:val="005E412F"/>
    <w:rsid w:val="005E522E"/>
    <w:rsid w:val="005F05C9"/>
    <w:rsid w:val="005F0A32"/>
    <w:rsid w:val="005F3184"/>
    <w:rsid w:val="0060492C"/>
    <w:rsid w:val="00605ED6"/>
    <w:rsid w:val="006138C4"/>
    <w:rsid w:val="006167E4"/>
    <w:rsid w:val="00632035"/>
    <w:rsid w:val="00633B58"/>
    <w:rsid w:val="00635C51"/>
    <w:rsid w:val="00641F76"/>
    <w:rsid w:val="00650D7C"/>
    <w:rsid w:val="006744BA"/>
    <w:rsid w:val="006821E3"/>
    <w:rsid w:val="00682ACB"/>
    <w:rsid w:val="00683F27"/>
    <w:rsid w:val="00687EE1"/>
    <w:rsid w:val="00690A0B"/>
    <w:rsid w:val="00691C77"/>
    <w:rsid w:val="00693AD7"/>
    <w:rsid w:val="006A54B2"/>
    <w:rsid w:val="006A7A61"/>
    <w:rsid w:val="006C3D7A"/>
    <w:rsid w:val="006C43F1"/>
    <w:rsid w:val="006D05D3"/>
    <w:rsid w:val="006D3726"/>
    <w:rsid w:val="006D588E"/>
    <w:rsid w:val="006E3DAA"/>
    <w:rsid w:val="00726E40"/>
    <w:rsid w:val="00727FC0"/>
    <w:rsid w:val="007400B0"/>
    <w:rsid w:val="00740C39"/>
    <w:rsid w:val="007507FF"/>
    <w:rsid w:val="00762D8C"/>
    <w:rsid w:val="0076327F"/>
    <w:rsid w:val="00770987"/>
    <w:rsid w:val="00774FCA"/>
    <w:rsid w:val="007761FD"/>
    <w:rsid w:val="0077727A"/>
    <w:rsid w:val="007944F9"/>
    <w:rsid w:val="007A6566"/>
    <w:rsid w:val="007B43E7"/>
    <w:rsid w:val="007B5B5A"/>
    <w:rsid w:val="007C2716"/>
    <w:rsid w:val="007C2897"/>
    <w:rsid w:val="007C7D9B"/>
    <w:rsid w:val="007D2FC7"/>
    <w:rsid w:val="007D5ACE"/>
    <w:rsid w:val="007E330D"/>
    <w:rsid w:val="007F37B1"/>
    <w:rsid w:val="008021FA"/>
    <w:rsid w:val="00811BAE"/>
    <w:rsid w:val="00814C82"/>
    <w:rsid w:val="0081597F"/>
    <w:rsid w:val="008223E3"/>
    <w:rsid w:val="0082269F"/>
    <w:rsid w:val="00823B32"/>
    <w:rsid w:val="0082475A"/>
    <w:rsid w:val="0083141A"/>
    <w:rsid w:val="008321B8"/>
    <w:rsid w:val="00834411"/>
    <w:rsid w:val="00843138"/>
    <w:rsid w:val="00851243"/>
    <w:rsid w:val="00866BE8"/>
    <w:rsid w:val="008676D2"/>
    <w:rsid w:val="008734B3"/>
    <w:rsid w:val="008750F6"/>
    <w:rsid w:val="008774FA"/>
    <w:rsid w:val="00880C34"/>
    <w:rsid w:val="008860B7"/>
    <w:rsid w:val="008900EA"/>
    <w:rsid w:val="00894197"/>
    <w:rsid w:val="008A5045"/>
    <w:rsid w:val="008A5049"/>
    <w:rsid w:val="008B70CF"/>
    <w:rsid w:val="008C5385"/>
    <w:rsid w:val="008C5519"/>
    <w:rsid w:val="008D2E2B"/>
    <w:rsid w:val="008E2895"/>
    <w:rsid w:val="008F0F77"/>
    <w:rsid w:val="008F4832"/>
    <w:rsid w:val="008F4F83"/>
    <w:rsid w:val="008F5F16"/>
    <w:rsid w:val="008F7B1D"/>
    <w:rsid w:val="00915BD9"/>
    <w:rsid w:val="00917735"/>
    <w:rsid w:val="009252D6"/>
    <w:rsid w:val="009305ED"/>
    <w:rsid w:val="00931240"/>
    <w:rsid w:val="00931656"/>
    <w:rsid w:val="009419C0"/>
    <w:rsid w:val="00945C21"/>
    <w:rsid w:val="00947285"/>
    <w:rsid w:val="009555B7"/>
    <w:rsid w:val="009623E5"/>
    <w:rsid w:val="0096278B"/>
    <w:rsid w:val="0097269C"/>
    <w:rsid w:val="00976206"/>
    <w:rsid w:val="00982067"/>
    <w:rsid w:val="00992805"/>
    <w:rsid w:val="00992CCA"/>
    <w:rsid w:val="0099457E"/>
    <w:rsid w:val="00996B42"/>
    <w:rsid w:val="009A0EE5"/>
    <w:rsid w:val="009A5ABC"/>
    <w:rsid w:val="009A7F56"/>
    <w:rsid w:val="009C0393"/>
    <w:rsid w:val="009D2CC9"/>
    <w:rsid w:val="009D6CAF"/>
    <w:rsid w:val="009D704D"/>
    <w:rsid w:val="009E29D4"/>
    <w:rsid w:val="009E6275"/>
    <w:rsid w:val="009F2442"/>
    <w:rsid w:val="009F415B"/>
    <w:rsid w:val="009F4699"/>
    <w:rsid w:val="009F799F"/>
    <w:rsid w:val="00A07BC3"/>
    <w:rsid w:val="00A149F0"/>
    <w:rsid w:val="00A15CA1"/>
    <w:rsid w:val="00A17E72"/>
    <w:rsid w:val="00A21085"/>
    <w:rsid w:val="00A2258F"/>
    <w:rsid w:val="00A27EEC"/>
    <w:rsid w:val="00A36AA6"/>
    <w:rsid w:val="00A454A4"/>
    <w:rsid w:val="00A50866"/>
    <w:rsid w:val="00A52E53"/>
    <w:rsid w:val="00A549C1"/>
    <w:rsid w:val="00A62090"/>
    <w:rsid w:val="00A7479E"/>
    <w:rsid w:val="00A76053"/>
    <w:rsid w:val="00A763D4"/>
    <w:rsid w:val="00A76D0E"/>
    <w:rsid w:val="00A82772"/>
    <w:rsid w:val="00A83742"/>
    <w:rsid w:val="00A8583B"/>
    <w:rsid w:val="00A86FD8"/>
    <w:rsid w:val="00A916DA"/>
    <w:rsid w:val="00AA066A"/>
    <w:rsid w:val="00AA350E"/>
    <w:rsid w:val="00AB08AB"/>
    <w:rsid w:val="00AB7434"/>
    <w:rsid w:val="00AC5ED9"/>
    <w:rsid w:val="00AC73C6"/>
    <w:rsid w:val="00AD4998"/>
    <w:rsid w:val="00AD556A"/>
    <w:rsid w:val="00AD5744"/>
    <w:rsid w:val="00B065B2"/>
    <w:rsid w:val="00B101C2"/>
    <w:rsid w:val="00B14726"/>
    <w:rsid w:val="00B1712E"/>
    <w:rsid w:val="00B1730B"/>
    <w:rsid w:val="00B265E2"/>
    <w:rsid w:val="00B30ABB"/>
    <w:rsid w:val="00B3774B"/>
    <w:rsid w:val="00B46B75"/>
    <w:rsid w:val="00B51EE3"/>
    <w:rsid w:val="00B552D6"/>
    <w:rsid w:val="00B671E1"/>
    <w:rsid w:val="00B72496"/>
    <w:rsid w:val="00B904F3"/>
    <w:rsid w:val="00B93EA3"/>
    <w:rsid w:val="00B96ABC"/>
    <w:rsid w:val="00BA2222"/>
    <w:rsid w:val="00BA6FC6"/>
    <w:rsid w:val="00BC0E3A"/>
    <w:rsid w:val="00BC3031"/>
    <w:rsid w:val="00BD0AF7"/>
    <w:rsid w:val="00BD29DA"/>
    <w:rsid w:val="00BD430A"/>
    <w:rsid w:val="00BD7704"/>
    <w:rsid w:val="00BE153C"/>
    <w:rsid w:val="00BE1F66"/>
    <w:rsid w:val="00BE5F5D"/>
    <w:rsid w:val="00BF122E"/>
    <w:rsid w:val="00C04091"/>
    <w:rsid w:val="00C10710"/>
    <w:rsid w:val="00C10F19"/>
    <w:rsid w:val="00C1439C"/>
    <w:rsid w:val="00C150AF"/>
    <w:rsid w:val="00C22785"/>
    <w:rsid w:val="00C31C36"/>
    <w:rsid w:val="00C3510A"/>
    <w:rsid w:val="00C407E2"/>
    <w:rsid w:val="00C43BB6"/>
    <w:rsid w:val="00C50389"/>
    <w:rsid w:val="00C514C5"/>
    <w:rsid w:val="00C55B9A"/>
    <w:rsid w:val="00C604ED"/>
    <w:rsid w:val="00C67A6B"/>
    <w:rsid w:val="00C72C83"/>
    <w:rsid w:val="00C7518F"/>
    <w:rsid w:val="00C90F2E"/>
    <w:rsid w:val="00C93F8B"/>
    <w:rsid w:val="00C94B02"/>
    <w:rsid w:val="00CA37A1"/>
    <w:rsid w:val="00CB0AA8"/>
    <w:rsid w:val="00CB1D5E"/>
    <w:rsid w:val="00CB2738"/>
    <w:rsid w:val="00CB72FA"/>
    <w:rsid w:val="00CC28EF"/>
    <w:rsid w:val="00CD67F7"/>
    <w:rsid w:val="00CF04E2"/>
    <w:rsid w:val="00CF16FA"/>
    <w:rsid w:val="00CF6325"/>
    <w:rsid w:val="00D526EB"/>
    <w:rsid w:val="00D53438"/>
    <w:rsid w:val="00D60FC9"/>
    <w:rsid w:val="00D63314"/>
    <w:rsid w:val="00D655A6"/>
    <w:rsid w:val="00D7275A"/>
    <w:rsid w:val="00D739A6"/>
    <w:rsid w:val="00D8506B"/>
    <w:rsid w:val="00D87003"/>
    <w:rsid w:val="00D87835"/>
    <w:rsid w:val="00D93508"/>
    <w:rsid w:val="00D97A08"/>
    <w:rsid w:val="00DB1274"/>
    <w:rsid w:val="00DB19A0"/>
    <w:rsid w:val="00DB2C36"/>
    <w:rsid w:val="00DB300D"/>
    <w:rsid w:val="00DC0AE3"/>
    <w:rsid w:val="00DD0D3B"/>
    <w:rsid w:val="00DE486A"/>
    <w:rsid w:val="00DF4568"/>
    <w:rsid w:val="00E013C0"/>
    <w:rsid w:val="00E01BAA"/>
    <w:rsid w:val="00E05B05"/>
    <w:rsid w:val="00E125DD"/>
    <w:rsid w:val="00E14385"/>
    <w:rsid w:val="00E169C2"/>
    <w:rsid w:val="00E17DEB"/>
    <w:rsid w:val="00E23894"/>
    <w:rsid w:val="00E25830"/>
    <w:rsid w:val="00E27CC8"/>
    <w:rsid w:val="00E4625E"/>
    <w:rsid w:val="00E46A55"/>
    <w:rsid w:val="00E50622"/>
    <w:rsid w:val="00E52DA7"/>
    <w:rsid w:val="00E6113A"/>
    <w:rsid w:val="00E81281"/>
    <w:rsid w:val="00E82F32"/>
    <w:rsid w:val="00E8649E"/>
    <w:rsid w:val="00E908C5"/>
    <w:rsid w:val="00E93A0B"/>
    <w:rsid w:val="00E93E01"/>
    <w:rsid w:val="00E9564C"/>
    <w:rsid w:val="00EA45F6"/>
    <w:rsid w:val="00EA7957"/>
    <w:rsid w:val="00EB473D"/>
    <w:rsid w:val="00EB7432"/>
    <w:rsid w:val="00EC5C7B"/>
    <w:rsid w:val="00EC6C69"/>
    <w:rsid w:val="00EC7DEA"/>
    <w:rsid w:val="00ED5B81"/>
    <w:rsid w:val="00ED70A3"/>
    <w:rsid w:val="00EE1AFB"/>
    <w:rsid w:val="00EE4FE8"/>
    <w:rsid w:val="00EE6780"/>
    <w:rsid w:val="00EE6E22"/>
    <w:rsid w:val="00EE746A"/>
    <w:rsid w:val="00EF1D01"/>
    <w:rsid w:val="00EF30EF"/>
    <w:rsid w:val="00EF3792"/>
    <w:rsid w:val="00F079BB"/>
    <w:rsid w:val="00F322DD"/>
    <w:rsid w:val="00F3512A"/>
    <w:rsid w:val="00F41B60"/>
    <w:rsid w:val="00F452B5"/>
    <w:rsid w:val="00F5235E"/>
    <w:rsid w:val="00F52D7C"/>
    <w:rsid w:val="00F54EBC"/>
    <w:rsid w:val="00F728FE"/>
    <w:rsid w:val="00F82A41"/>
    <w:rsid w:val="00F85B04"/>
    <w:rsid w:val="00F8709E"/>
    <w:rsid w:val="00F9221B"/>
    <w:rsid w:val="00F95FAD"/>
    <w:rsid w:val="00F97AA0"/>
    <w:rsid w:val="00FA14DE"/>
    <w:rsid w:val="00FA2D66"/>
    <w:rsid w:val="00FA342B"/>
    <w:rsid w:val="00FC1093"/>
    <w:rsid w:val="00FC5B0B"/>
    <w:rsid w:val="00FD0CD7"/>
    <w:rsid w:val="00FD2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ADD059A0-1100-405A-AEC5-2224C0F8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rPr>
      <w:color w:val="000000" w:themeColor="text1"/>
      <w:sz w:val="24"/>
    </w:rPr>
  </w:style>
  <w:style w:type="paragraph" w:styleId="Heading1">
    <w:name w:val="heading 1"/>
    <w:basedOn w:val="Normal"/>
    <w:next w:val="Normal"/>
    <w:link w:val="Heading1Char"/>
    <w:uiPriority w:val="9"/>
    <w:qFormat/>
    <w:rsid w:val="00252BCC"/>
    <w:pPr>
      <w:keepNext/>
      <w:keepLines/>
      <w:spacing w:before="120"/>
      <w:outlineLvl w:val="0"/>
    </w:pPr>
    <w:rPr>
      <w:rFonts w:asciiTheme="majorHAnsi" w:eastAsiaTheme="majorEastAsia" w:hAnsiTheme="majorHAnsi" w:cstheme="majorBidi"/>
      <w:b/>
      <w:color w:val="1E5754" w:themeColor="background2" w:themeShade="40"/>
      <w:sz w:val="44"/>
      <w:szCs w:val="32"/>
    </w:rPr>
  </w:style>
  <w:style w:type="paragraph" w:styleId="Heading2">
    <w:name w:val="heading 2"/>
    <w:basedOn w:val="Normal"/>
    <w:next w:val="Normal"/>
    <w:link w:val="Heading2Char"/>
    <w:uiPriority w:val="9"/>
    <w:unhideWhenUsed/>
    <w:qFormat/>
    <w:rsid w:val="009E29D4"/>
    <w:pPr>
      <w:keepNext/>
      <w:keepLines/>
      <w:spacing w:before="120"/>
      <w:outlineLvl w:val="1"/>
    </w:pPr>
    <w:rPr>
      <w:rFonts w:asciiTheme="majorHAnsi" w:eastAsiaTheme="majorEastAsia" w:hAnsiTheme="majorHAnsi" w:cstheme="majorBidi"/>
      <w:b/>
      <w:color w:val="1E5754" w:themeColor="background2" w:themeShade="40"/>
      <w:sz w:val="40"/>
      <w:szCs w:val="26"/>
    </w:rPr>
  </w:style>
  <w:style w:type="paragraph" w:styleId="Heading3">
    <w:name w:val="heading 3"/>
    <w:basedOn w:val="Normal"/>
    <w:next w:val="Normal"/>
    <w:link w:val="Heading3Char"/>
    <w:uiPriority w:val="9"/>
    <w:unhideWhenUsed/>
    <w:qFormat/>
    <w:rsid w:val="009E29D4"/>
    <w:pPr>
      <w:keepNext/>
      <w:keepLines/>
      <w:spacing w:before="120"/>
      <w:outlineLvl w:val="2"/>
    </w:pPr>
    <w:rPr>
      <w:rFonts w:asciiTheme="majorHAnsi" w:eastAsiaTheme="majorEastAsia" w:hAnsiTheme="majorHAnsi" w:cstheme="majorBidi"/>
      <w:b/>
      <w:color w:val="1E5754" w:themeColor="background2" w:themeShade="40"/>
      <w:sz w:val="36"/>
      <w:szCs w:val="24"/>
    </w:rPr>
  </w:style>
  <w:style w:type="paragraph" w:styleId="Heading4">
    <w:name w:val="heading 4"/>
    <w:basedOn w:val="Normal"/>
    <w:next w:val="Normal"/>
    <w:link w:val="Heading4Char"/>
    <w:autoRedefine/>
    <w:uiPriority w:val="9"/>
    <w:unhideWhenUsed/>
    <w:qFormat/>
    <w:rsid w:val="008D2E2B"/>
    <w:pPr>
      <w:keepNext/>
      <w:keepLines/>
      <w:spacing w:before="120"/>
      <w:ind w:left="284"/>
      <w:outlineLvl w:val="3"/>
    </w:pPr>
    <w:rPr>
      <w:rFonts w:asciiTheme="majorHAnsi" w:eastAsiaTheme="majorEastAsia" w:hAnsiTheme="majorHAnsi" w:cstheme="majorBidi"/>
      <w:b/>
      <w:iCs/>
      <w:color w:val="1E5754" w:themeColor="background2" w:themeShade="4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4077E4"/>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001E2D"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001E2D"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001E2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001E2D" w:themeColor="accent1" w:themeShade="80"/>
      <w:sz w:val="32"/>
    </w:rPr>
  </w:style>
  <w:style w:type="paragraph" w:styleId="Title">
    <w:name w:val="Title"/>
    <w:next w:val="Heading1"/>
    <w:link w:val="TitleChar"/>
    <w:uiPriority w:val="10"/>
    <w:qFormat/>
    <w:rsid w:val="00252BCC"/>
    <w:pPr>
      <w:spacing w:before="1000" w:after="240" w:line="240" w:lineRule="auto"/>
      <w:contextualSpacing/>
    </w:pPr>
    <w:rPr>
      <w:rFonts w:asciiTheme="majorHAnsi" w:eastAsiaTheme="majorEastAsia" w:hAnsiTheme="majorHAnsi" w:cstheme="majorBidi"/>
      <w:b/>
      <w:color w:val="1E5754" w:themeColor="background2" w:themeShade="40"/>
      <w:spacing w:val="-10"/>
      <w:kern w:val="28"/>
      <w:sz w:val="72"/>
      <w:szCs w:val="56"/>
    </w:rPr>
  </w:style>
  <w:style w:type="character" w:customStyle="1" w:styleId="TitleChar">
    <w:name w:val="Title Char"/>
    <w:basedOn w:val="DefaultParagraphFont"/>
    <w:link w:val="Title"/>
    <w:uiPriority w:val="10"/>
    <w:rsid w:val="00252BCC"/>
    <w:rPr>
      <w:rFonts w:asciiTheme="majorHAnsi" w:eastAsiaTheme="majorEastAsia" w:hAnsiTheme="majorHAnsi" w:cstheme="majorBidi"/>
      <w:b/>
      <w:color w:val="1E5754" w:themeColor="background2" w:themeShade="40"/>
      <w:spacing w:val="-10"/>
      <w:kern w:val="28"/>
      <w:sz w:val="72"/>
      <w:szCs w:val="56"/>
    </w:rPr>
  </w:style>
  <w:style w:type="paragraph" w:styleId="Subtitle">
    <w:name w:val="Subtitle"/>
    <w:basedOn w:val="Normal"/>
    <w:next w:val="Normal"/>
    <w:link w:val="SubtitleChar"/>
    <w:uiPriority w:val="11"/>
    <w:qFormat/>
    <w:rsid w:val="00635C51"/>
    <w:pPr>
      <w:numPr>
        <w:ilvl w:val="1"/>
      </w:numPr>
    </w:pPr>
    <w:rPr>
      <w:rFonts w:eastAsiaTheme="minorEastAsia"/>
      <w:b/>
      <w:sz w:val="28"/>
    </w:rPr>
  </w:style>
  <w:style w:type="character" w:customStyle="1" w:styleId="SubtitleChar">
    <w:name w:val="Subtitle Char"/>
    <w:basedOn w:val="DefaultParagraphFont"/>
    <w:link w:val="Subtitle"/>
    <w:uiPriority w:val="11"/>
    <w:rsid w:val="00635C51"/>
    <w:rPr>
      <w:rFonts w:eastAsiaTheme="minorEastAsia"/>
      <w:b/>
      <w:color w:val="000000" w:themeColor="text1"/>
      <w:sz w:val="28"/>
    </w:rPr>
  </w:style>
  <w:style w:type="paragraph" w:styleId="NoSpacing">
    <w:name w:val="No Spacing"/>
    <w:aliases w:val="Intro text"/>
    <w:uiPriority w:val="1"/>
    <w:qFormat/>
    <w:rsid w:val="009E29D4"/>
    <w:pPr>
      <w:spacing w:before="120" w:after="240" w:line="264" w:lineRule="auto"/>
    </w:pPr>
    <w:rPr>
      <w:color w:val="1E5754" w:themeColor="background2" w:themeShade="40"/>
      <w:sz w:val="32"/>
    </w:rPr>
  </w:style>
  <w:style w:type="character" w:customStyle="1" w:styleId="Heading1Char">
    <w:name w:val="Heading 1 Char"/>
    <w:basedOn w:val="DefaultParagraphFont"/>
    <w:link w:val="Heading1"/>
    <w:uiPriority w:val="9"/>
    <w:rsid w:val="00252BCC"/>
    <w:rPr>
      <w:rFonts w:asciiTheme="majorHAnsi" w:eastAsiaTheme="majorEastAsia" w:hAnsiTheme="majorHAnsi" w:cstheme="majorBidi"/>
      <w:b/>
      <w:color w:val="1E5754" w:themeColor="background2" w:themeShade="40"/>
      <w:sz w:val="44"/>
      <w:szCs w:val="32"/>
    </w:rPr>
  </w:style>
  <w:style w:type="character" w:customStyle="1" w:styleId="Heading2Char">
    <w:name w:val="Heading 2 Char"/>
    <w:basedOn w:val="DefaultParagraphFont"/>
    <w:link w:val="Heading2"/>
    <w:uiPriority w:val="9"/>
    <w:rsid w:val="009E29D4"/>
    <w:rPr>
      <w:rFonts w:asciiTheme="majorHAnsi" w:eastAsiaTheme="majorEastAsia" w:hAnsiTheme="majorHAnsi" w:cstheme="majorBidi"/>
      <w:b/>
      <w:color w:val="1E5754" w:themeColor="background2" w:themeShade="40"/>
      <w:sz w:val="40"/>
      <w:szCs w:val="26"/>
    </w:rPr>
  </w:style>
  <w:style w:type="paragraph" w:styleId="Caption">
    <w:name w:val="caption"/>
    <w:basedOn w:val="Normal"/>
    <w:next w:val="Normal"/>
    <w:uiPriority w:val="35"/>
    <w:unhideWhenUsed/>
    <w:qFormat/>
    <w:rsid w:val="008C5519"/>
    <w:pPr>
      <w:spacing w:before="120" w:line="240" w:lineRule="auto"/>
    </w:pPr>
    <w:rPr>
      <w:iCs/>
      <w:sz w:val="18"/>
      <w:szCs w:val="18"/>
    </w:rPr>
  </w:style>
  <w:style w:type="paragraph" w:customStyle="1" w:styleId="BulletL1">
    <w:name w:val="Bullet L1"/>
    <w:link w:val="BulletL1Char"/>
    <w:qFormat/>
    <w:rsid w:val="004077E4"/>
    <w:pPr>
      <w:numPr>
        <w:numId w:val="7"/>
      </w:numPr>
      <w:spacing w:after="120" w:line="312" w:lineRule="auto"/>
      <w:ind w:left="568" w:hanging="284"/>
      <w:contextualSpacing/>
    </w:pPr>
    <w:rPr>
      <w:color w:val="000000" w:themeColor="text1"/>
      <w:sz w:val="24"/>
    </w:r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4077E4"/>
    <w:rPr>
      <w:color w:val="000000" w:themeColor="text1"/>
      <w:sz w:val="24"/>
    </w:rPr>
  </w:style>
  <w:style w:type="character" w:customStyle="1" w:styleId="Heading3Char">
    <w:name w:val="Heading 3 Char"/>
    <w:basedOn w:val="DefaultParagraphFont"/>
    <w:link w:val="Heading3"/>
    <w:uiPriority w:val="9"/>
    <w:rsid w:val="009E29D4"/>
    <w:rPr>
      <w:rFonts w:asciiTheme="majorHAnsi" w:eastAsiaTheme="majorEastAsia" w:hAnsiTheme="majorHAnsi" w:cstheme="majorBidi"/>
      <w:b/>
      <w:color w:val="1E5754" w:themeColor="background2" w:themeShade="40"/>
      <w:sz w:val="36"/>
      <w:szCs w:val="24"/>
    </w:rPr>
  </w:style>
  <w:style w:type="character" w:customStyle="1" w:styleId="Heading6Char">
    <w:name w:val="Heading 6 Char"/>
    <w:basedOn w:val="DefaultParagraphFont"/>
    <w:link w:val="Heading6"/>
    <w:uiPriority w:val="9"/>
    <w:rsid w:val="004077E4"/>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C150AF"/>
    <w:pPr>
      <w:numPr>
        <w:numId w:val="1"/>
      </w:numPr>
      <w:spacing w:after="120" w:line="312" w:lineRule="auto"/>
      <w:ind w:left="851" w:hanging="284"/>
    </w:pPr>
    <w:rPr>
      <w:color w:val="000000" w:themeColor="text1"/>
      <w:sz w:val="24"/>
    </w:rPr>
  </w:style>
  <w:style w:type="character" w:customStyle="1" w:styleId="BulletL2Char">
    <w:name w:val="Bullet L2 Char"/>
    <w:basedOn w:val="BulletL1Char"/>
    <w:link w:val="BulletL2"/>
    <w:rsid w:val="00C150AF"/>
    <w:rPr>
      <w:color w:val="000000" w:themeColor="text1"/>
      <w:sz w:val="24"/>
    </w:rPr>
  </w:style>
  <w:style w:type="character" w:customStyle="1" w:styleId="Heading4Char">
    <w:name w:val="Heading 4 Char"/>
    <w:basedOn w:val="DefaultParagraphFont"/>
    <w:link w:val="Heading4"/>
    <w:uiPriority w:val="9"/>
    <w:rsid w:val="008D2E2B"/>
    <w:rPr>
      <w:rFonts w:asciiTheme="majorHAnsi" w:eastAsiaTheme="majorEastAsia" w:hAnsiTheme="majorHAnsi" w:cstheme="majorBidi"/>
      <w:b/>
      <w:iCs/>
      <w:color w:val="1E5754" w:themeColor="background2" w:themeShade="4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EF1D01"/>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BD0AF7"/>
    <w:pPr>
      <w:spacing w:after="40" w:line="240" w:lineRule="auto"/>
    </w:pPr>
    <w:rPr>
      <w:color w:val="000000" w:themeColor="text1"/>
      <w:sz w:val="20"/>
    </w:rPr>
  </w:style>
  <w:style w:type="character" w:customStyle="1" w:styleId="TablecopyChar">
    <w:name w:val="Table copy Char"/>
    <w:basedOn w:val="DefaultParagraphFont"/>
    <w:link w:val="Tablecopy"/>
    <w:rsid w:val="00BD0AF7"/>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rPr>
      <w:color w:val="000000" w:themeColor="text1"/>
      <w:sz w:val="24"/>
    </w:rPr>
  </w:style>
  <w:style w:type="paragraph" w:styleId="TOC3">
    <w:name w:val="toc 3"/>
    <w:next w:val="Normal"/>
    <w:autoRedefine/>
    <w:uiPriority w:val="39"/>
    <w:unhideWhenUsed/>
    <w:rsid w:val="00FA14DE"/>
    <w:pPr>
      <w:spacing w:after="120" w:line="312" w:lineRule="auto"/>
      <w:ind w:left="567"/>
    </w:pPr>
    <w:rPr>
      <w:color w:val="000000" w:themeColor="text1"/>
      <w:sz w:val="24"/>
    </w:rPr>
  </w:style>
  <w:style w:type="character" w:styleId="Hyperlink">
    <w:name w:val="Hyperlink"/>
    <w:basedOn w:val="DefaultParagraphFont"/>
    <w:uiPriority w:val="99"/>
    <w:unhideWhenUsed/>
    <w:rsid w:val="00252BCC"/>
    <w:rPr>
      <w:color w:val="013D5A" w:themeColor="accent1"/>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001E2D"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1E5754"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001E2D" w:themeColor="accent1" w:themeShade="80"/>
      <w:sz w:val="24"/>
      <w:szCs w:val="21"/>
    </w:rPr>
  </w:style>
  <w:style w:type="paragraph" w:customStyle="1" w:styleId="BulletL3">
    <w:name w:val="Bullet L3"/>
    <w:basedOn w:val="BulletL1"/>
    <w:autoRedefine/>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001E2D"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1E5754" w:themeColor="background2" w:themeShade="40"/>
    </w:rPr>
  </w:style>
  <w:style w:type="character" w:customStyle="1" w:styleId="QuoteChar">
    <w:name w:val="Quote Char"/>
    <w:basedOn w:val="DefaultParagraphFont"/>
    <w:link w:val="Quote"/>
    <w:uiPriority w:val="29"/>
    <w:rsid w:val="003C1915"/>
    <w:rPr>
      <w:iCs/>
      <w:color w:val="1E5754" w:themeColor="background2" w:themeShade="40"/>
      <w:sz w:val="24"/>
    </w:rPr>
  </w:style>
  <w:style w:type="paragraph" w:styleId="IntenseQuote">
    <w:name w:val="Intense Quote"/>
    <w:basedOn w:val="Normal"/>
    <w:next w:val="Normal"/>
    <w:link w:val="IntenseQuoteChar"/>
    <w:uiPriority w:val="30"/>
    <w:rsid w:val="003C1915"/>
    <w:pPr>
      <w:pBdr>
        <w:top w:val="single" w:sz="4" w:space="6" w:color="013D5A" w:themeColor="accent1"/>
        <w:bottom w:val="single" w:sz="4" w:space="6" w:color="013D5A" w:themeColor="accent1"/>
      </w:pBdr>
      <w:spacing w:before="240" w:after="240"/>
      <w:ind w:left="851" w:right="851"/>
    </w:pPr>
    <w:rPr>
      <w:iCs/>
      <w:color w:val="001E2D" w:themeColor="accent1" w:themeShade="80"/>
    </w:rPr>
  </w:style>
  <w:style w:type="character" w:customStyle="1" w:styleId="IntenseQuoteChar">
    <w:name w:val="Intense Quote Char"/>
    <w:basedOn w:val="DefaultParagraphFont"/>
    <w:link w:val="IntenseQuote"/>
    <w:uiPriority w:val="30"/>
    <w:rsid w:val="003C1915"/>
    <w:rPr>
      <w:iCs/>
      <w:color w:val="001E2D"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1E5754"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001E2D"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rPr>
      <w:color w:val="000000" w:themeColor="text1"/>
      <w:sz w:val="24"/>
    </w:r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rPr>
      <w:color w:val="000000" w:themeColor="text1"/>
      <w:sz w:val="24"/>
    </w:rPr>
  </w:style>
  <w:style w:type="character" w:customStyle="1" w:styleId="NumberlistL2Char">
    <w:name w:val="Number list L2 Char"/>
    <w:basedOn w:val="NumberlistL1Char"/>
    <w:link w:val="NumberlistL2"/>
    <w:rsid w:val="00FD2559"/>
    <w:rPr>
      <w:color w:val="000000" w:themeColor="text1"/>
      <w:sz w:val="24"/>
    </w:rPr>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rPr>
      <w:color w:val="000000" w:themeColor="text1"/>
      <w:sz w:val="24"/>
    </w:rPr>
  </w:style>
  <w:style w:type="character" w:customStyle="1" w:styleId="InstructionalRed">
    <w:name w:val="Instructional Red"/>
    <w:basedOn w:val="DefaultParagraphFont"/>
    <w:uiPriority w:val="1"/>
    <w:rsid w:val="00212897"/>
    <w:rPr>
      <w:rFonts w:asciiTheme="minorHAnsi" w:hAnsiTheme="minorHAnsi"/>
      <w:color w:val="1A2931" w:themeColor="accent2" w:themeShade="80"/>
      <w:sz w:val="24"/>
    </w:rPr>
  </w:style>
  <w:style w:type="paragraph" w:styleId="ListNumber">
    <w:name w:val="List Number"/>
    <w:aliases w:val="List Number L1"/>
    <w:basedOn w:val="Normal"/>
    <w:next w:val="ListContinue"/>
    <w:uiPriority w:val="4"/>
    <w:qFormat/>
    <w:rsid w:val="00F41B60"/>
    <w:pPr>
      <w:numPr>
        <w:numId w:val="6"/>
      </w:num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6"/>
      </w:numPr>
      <w:ind w:left="1702" w:hanging="851"/>
      <w:contextualSpacing/>
    </w:pPr>
    <w:rPr>
      <w:color w:val="auto"/>
      <w:spacing w:val="-2"/>
      <w:kern w:val="0"/>
      <w14:ligatures w14:val="none"/>
    </w:rPr>
  </w:style>
  <w:style w:type="paragraph" w:styleId="ListParagraph">
    <w:name w:val="List Paragraph"/>
    <w:basedOn w:val="Normal"/>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013D5A" w:themeColor="followedHyperlink"/>
      <w:u w:val="single"/>
    </w:rPr>
  </w:style>
  <w:style w:type="table" w:styleId="ListTable3-Accent1">
    <w:name w:val="List Table 3 Accent 1"/>
    <w:basedOn w:val="TableNormal"/>
    <w:uiPriority w:val="48"/>
    <w:rsid w:val="009E29D4"/>
    <w:pPr>
      <w:spacing w:after="0" w:line="240" w:lineRule="auto"/>
    </w:pPr>
    <w:tblPr>
      <w:tblStyleRowBandSize w:val="1"/>
      <w:tblStyleColBandSize w:val="1"/>
      <w:tblBorders>
        <w:top w:val="single" w:sz="4" w:space="0" w:color="013D5A" w:themeColor="accent1"/>
        <w:left w:val="single" w:sz="4" w:space="0" w:color="013D5A" w:themeColor="accent1"/>
        <w:bottom w:val="single" w:sz="4" w:space="0" w:color="013D5A" w:themeColor="accent1"/>
        <w:right w:val="single" w:sz="4" w:space="0" w:color="013D5A" w:themeColor="accent1"/>
      </w:tblBorders>
    </w:tblPr>
    <w:tblStylePr w:type="firstRow">
      <w:rPr>
        <w:b/>
        <w:bCs/>
        <w:color w:val="FFFFFF" w:themeColor="background1"/>
      </w:rPr>
      <w:tblPr/>
      <w:tcPr>
        <w:shd w:val="clear" w:color="auto" w:fill="013D5A" w:themeFill="accent1"/>
      </w:tcPr>
    </w:tblStylePr>
    <w:tblStylePr w:type="lastRow">
      <w:rPr>
        <w:b/>
        <w:bCs/>
      </w:rPr>
      <w:tblPr/>
      <w:tcPr>
        <w:tcBorders>
          <w:top w:val="double" w:sz="4" w:space="0" w:color="013D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3D5A" w:themeColor="accent1"/>
          <w:right w:val="single" w:sz="4" w:space="0" w:color="013D5A" w:themeColor="accent1"/>
        </w:tcBorders>
      </w:tcPr>
    </w:tblStylePr>
    <w:tblStylePr w:type="band1Horz">
      <w:tblPr/>
      <w:tcPr>
        <w:tcBorders>
          <w:top w:val="single" w:sz="4" w:space="0" w:color="013D5A" w:themeColor="accent1"/>
          <w:bottom w:val="single" w:sz="4" w:space="0" w:color="013D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3D5A" w:themeColor="accent1"/>
          <w:left w:val="nil"/>
        </w:tcBorders>
      </w:tcPr>
    </w:tblStylePr>
    <w:tblStylePr w:type="swCell">
      <w:tblPr/>
      <w:tcPr>
        <w:tcBorders>
          <w:top w:val="double" w:sz="4" w:space="0" w:color="013D5A" w:themeColor="accent1"/>
          <w:right w:val="nil"/>
        </w:tcBorders>
      </w:tcPr>
    </w:tblStylePr>
  </w:style>
  <w:style w:type="table" w:styleId="ListTable3-Accent3">
    <w:name w:val="List Table 3 Accent 3"/>
    <w:basedOn w:val="TableNormal"/>
    <w:uiPriority w:val="48"/>
    <w:rsid w:val="009E29D4"/>
    <w:pPr>
      <w:spacing w:after="0" w:line="240" w:lineRule="auto"/>
    </w:pPr>
    <w:tblPr>
      <w:tblStyleRowBandSize w:val="1"/>
      <w:tblStyleColBandSize w:val="1"/>
      <w:tblBorders>
        <w:top w:val="single" w:sz="4" w:space="0" w:color="F6B6AE" w:themeColor="accent3"/>
        <w:left w:val="single" w:sz="4" w:space="0" w:color="F6B6AE" w:themeColor="accent3"/>
        <w:bottom w:val="single" w:sz="4" w:space="0" w:color="F6B6AE" w:themeColor="accent3"/>
        <w:right w:val="single" w:sz="4" w:space="0" w:color="F6B6AE" w:themeColor="accent3"/>
      </w:tblBorders>
    </w:tblPr>
    <w:tblStylePr w:type="firstRow">
      <w:rPr>
        <w:b/>
        <w:bCs/>
        <w:color w:val="FFFFFF" w:themeColor="background1"/>
      </w:rPr>
      <w:tblPr/>
      <w:tcPr>
        <w:shd w:val="clear" w:color="auto" w:fill="F6B6AE" w:themeFill="accent3"/>
      </w:tcPr>
    </w:tblStylePr>
    <w:tblStylePr w:type="lastRow">
      <w:rPr>
        <w:b/>
        <w:bCs/>
      </w:rPr>
      <w:tblPr/>
      <w:tcPr>
        <w:tcBorders>
          <w:top w:val="double" w:sz="4" w:space="0" w:color="F6B6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6AE" w:themeColor="accent3"/>
          <w:right w:val="single" w:sz="4" w:space="0" w:color="F6B6AE" w:themeColor="accent3"/>
        </w:tcBorders>
      </w:tcPr>
    </w:tblStylePr>
    <w:tblStylePr w:type="band1Horz">
      <w:tblPr/>
      <w:tcPr>
        <w:tcBorders>
          <w:top w:val="single" w:sz="4" w:space="0" w:color="F6B6AE" w:themeColor="accent3"/>
          <w:bottom w:val="single" w:sz="4" w:space="0" w:color="F6B6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6AE" w:themeColor="accent3"/>
          <w:left w:val="nil"/>
        </w:tcBorders>
      </w:tcPr>
    </w:tblStylePr>
    <w:tblStylePr w:type="swCell">
      <w:tblPr/>
      <w:tcPr>
        <w:tcBorders>
          <w:top w:val="double" w:sz="4" w:space="0" w:color="F6B6AE" w:themeColor="accent3"/>
          <w:right w:val="nil"/>
        </w:tcBorders>
      </w:tcPr>
    </w:tblStylePr>
  </w:style>
  <w:style w:type="table" w:styleId="ListTable1Light-Accent2">
    <w:name w:val="List Table 1 Light Accent 2"/>
    <w:basedOn w:val="TableNormal"/>
    <w:uiPriority w:val="46"/>
    <w:rsid w:val="00252BCC"/>
    <w:pPr>
      <w:spacing w:after="0" w:line="240" w:lineRule="auto"/>
    </w:pPr>
    <w:tblPr>
      <w:tblStyleRowBandSize w:val="1"/>
      <w:tblStyleColBandSize w:val="1"/>
    </w:tblPr>
    <w:tblStylePr w:type="firstRow">
      <w:rPr>
        <w:b/>
        <w:bCs/>
      </w:rPr>
      <w:tblPr/>
      <w:tcPr>
        <w:tcBorders>
          <w:bottom w:val="single" w:sz="4" w:space="0" w:color="719FB4" w:themeColor="accent2" w:themeTint="99"/>
        </w:tcBorders>
      </w:tcPr>
    </w:tblStylePr>
    <w:tblStylePr w:type="lastRow">
      <w:rPr>
        <w:b/>
        <w:bCs/>
      </w:rPr>
      <w:tblPr/>
      <w:tcPr>
        <w:tcBorders>
          <w:top w:val="single" w:sz="4" w:space="0" w:color="719FB4" w:themeColor="accent2" w:themeTint="99"/>
        </w:tcBorders>
      </w:tcPr>
    </w:tblStylePr>
    <w:tblStylePr w:type="firstCol">
      <w:rPr>
        <w:b/>
        <w:bCs/>
      </w:rPr>
    </w:tblStylePr>
    <w:tblStylePr w:type="lastCol">
      <w:rPr>
        <w:b/>
        <w:bCs/>
      </w:rPr>
    </w:tblStylePr>
    <w:tblStylePr w:type="band1Vert">
      <w:tblPr/>
      <w:tcPr>
        <w:shd w:val="clear" w:color="auto" w:fill="CFDFE6" w:themeFill="accent2" w:themeFillTint="33"/>
      </w:tcPr>
    </w:tblStylePr>
    <w:tblStylePr w:type="band1Horz">
      <w:tblPr/>
      <w:tcPr>
        <w:shd w:val="clear" w:color="auto" w:fill="CFDFE6" w:themeFill="accent2" w:themeFillTint="33"/>
      </w:tcPr>
    </w:tblStylePr>
  </w:style>
  <w:style w:type="paragraph" w:styleId="Revision">
    <w:name w:val="Revision"/>
    <w:hidden/>
    <w:uiPriority w:val="99"/>
    <w:semiHidden/>
    <w:rsid w:val="00851243"/>
    <w:pPr>
      <w:spacing w:after="0" w:line="240" w:lineRule="auto"/>
    </w:pPr>
    <w:rPr>
      <w:color w:val="000000" w:themeColor="text1"/>
      <w:sz w:val="24"/>
    </w:rPr>
  </w:style>
  <w:style w:type="character" w:styleId="CommentReference">
    <w:name w:val="annotation reference"/>
    <w:basedOn w:val="DefaultParagraphFont"/>
    <w:uiPriority w:val="99"/>
    <w:semiHidden/>
    <w:unhideWhenUsed/>
    <w:rsid w:val="005D1527"/>
    <w:rPr>
      <w:sz w:val="16"/>
      <w:szCs w:val="16"/>
    </w:rPr>
  </w:style>
  <w:style w:type="paragraph" w:styleId="CommentText">
    <w:name w:val="annotation text"/>
    <w:basedOn w:val="Normal"/>
    <w:link w:val="CommentTextChar"/>
    <w:uiPriority w:val="99"/>
    <w:unhideWhenUsed/>
    <w:rsid w:val="005D1527"/>
    <w:pPr>
      <w:spacing w:line="240" w:lineRule="auto"/>
    </w:pPr>
    <w:rPr>
      <w:sz w:val="20"/>
      <w:szCs w:val="20"/>
    </w:rPr>
  </w:style>
  <w:style w:type="character" w:customStyle="1" w:styleId="CommentTextChar">
    <w:name w:val="Comment Text Char"/>
    <w:basedOn w:val="DefaultParagraphFont"/>
    <w:link w:val="CommentText"/>
    <w:uiPriority w:val="99"/>
    <w:rsid w:val="005D152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D1527"/>
    <w:rPr>
      <w:b/>
      <w:bCs/>
    </w:rPr>
  </w:style>
  <w:style w:type="character" w:customStyle="1" w:styleId="CommentSubjectChar">
    <w:name w:val="Comment Subject Char"/>
    <w:basedOn w:val="CommentTextChar"/>
    <w:link w:val="CommentSubject"/>
    <w:uiPriority w:val="99"/>
    <w:semiHidden/>
    <w:rsid w:val="005D1527"/>
    <w:rPr>
      <w:b/>
      <w:bCs/>
      <w:color w:val="000000" w:themeColor="text1"/>
      <w:sz w:val="20"/>
      <w:szCs w:val="20"/>
    </w:rPr>
  </w:style>
  <w:style w:type="paragraph" w:customStyle="1" w:styleId="p1">
    <w:name w:val="p1"/>
    <w:basedOn w:val="Normal"/>
    <w:rsid w:val="00B671E1"/>
    <w:pPr>
      <w:spacing w:after="0" w:line="240" w:lineRule="auto"/>
    </w:pPr>
    <w:rPr>
      <w:rFonts w:ascii="Arial" w:eastAsia="Times New Roman" w:hAnsi="Arial" w:cs="Arial"/>
      <w:color w:val="000000"/>
      <w:kern w:val="0"/>
      <w:sz w:val="18"/>
      <w:szCs w:val="18"/>
      <w:lang w:eastAsia="en-GB"/>
      <w14:ligatures w14:val="none"/>
    </w:rPr>
  </w:style>
  <w:style w:type="character" w:customStyle="1" w:styleId="apple-converted-space">
    <w:name w:val="apple-converted-space"/>
    <w:basedOn w:val="DefaultParagraphFont"/>
    <w:rsid w:val="0015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408">
      <w:bodyDiv w:val="1"/>
      <w:marLeft w:val="0"/>
      <w:marRight w:val="0"/>
      <w:marTop w:val="0"/>
      <w:marBottom w:val="0"/>
      <w:divBdr>
        <w:top w:val="none" w:sz="0" w:space="0" w:color="auto"/>
        <w:left w:val="none" w:sz="0" w:space="0" w:color="auto"/>
        <w:bottom w:val="none" w:sz="0" w:space="0" w:color="auto"/>
        <w:right w:val="none" w:sz="0" w:space="0" w:color="auto"/>
      </w:divBdr>
    </w:div>
    <w:div w:id="282543716">
      <w:bodyDiv w:val="1"/>
      <w:marLeft w:val="0"/>
      <w:marRight w:val="0"/>
      <w:marTop w:val="0"/>
      <w:marBottom w:val="0"/>
      <w:divBdr>
        <w:top w:val="none" w:sz="0" w:space="0" w:color="auto"/>
        <w:left w:val="none" w:sz="0" w:space="0" w:color="auto"/>
        <w:bottom w:val="none" w:sz="0" w:space="0" w:color="auto"/>
        <w:right w:val="none" w:sz="0" w:space="0" w:color="auto"/>
      </w:divBdr>
    </w:div>
    <w:div w:id="293408554">
      <w:bodyDiv w:val="1"/>
      <w:marLeft w:val="0"/>
      <w:marRight w:val="0"/>
      <w:marTop w:val="0"/>
      <w:marBottom w:val="0"/>
      <w:divBdr>
        <w:top w:val="none" w:sz="0" w:space="0" w:color="auto"/>
        <w:left w:val="none" w:sz="0" w:space="0" w:color="auto"/>
        <w:bottom w:val="none" w:sz="0" w:space="0" w:color="auto"/>
        <w:right w:val="none" w:sz="0" w:space="0" w:color="auto"/>
      </w:divBdr>
    </w:div>
    <w:div w:id="293751012">
      <w:bodyDiv w:val="1"/>
      <w:marLeft w:val="0"/>
      <w:marRight w:val="0"/>
      <w:marTop w:val="0"/>
      <w:marBottom w:val="0"/>
      <w:divBdr>
        <w:top w:val="none" w:sz="0" w:space="0" w:color="auto"/>
        <w:left w:val="none" w:sz="0" w:space="0" w:color="auto"/>
        <w:bottom w:val="none" w:sz="0" w:space="0" w:color="auto"/>
        <w:right w:val="none" w:sz="0" w:space="0" w:color="auto"/>
      </w:divBdr>
    </w:div>
    <w:div w:id="850728435">
      <w:bodyDiv w:val="1"/>
      <w:marLeft w:val="0"/>
      <w:marRight w:val="0"/>
      <w:marTop w:val="0"/>
      <w:marBottom w:val="0"/>
      <w:divBdr>
        <w:top w:val="none" w:sz="0" w:space="0" w:color="auto"/>
        <w:left w:val="none" w:sz="0" w:space="0" w:color="auto"/>
        <w:bottom w:val="none" w:sz="0" w:space="0" w:color="auto"/>
        <w:right w:val="none" w:sz="0" w:space="0" w:color="auto"/>
      </w:divBdr>
    </w:div>
    <w:div w:id="1140805070">
      <w:bodyDiv w:val="1"/>
      <w:marLeft w:val="0"/>
      <w:marRight w:val="0"/>
      <w:marTop w:val="0"/>
      <w:marBottom w:val="0"/>
      <w:divBdr>
        <w:top w:val="none" w:sz="0" w:space="0" w:color="auto"/>
        <w:left w:val="none" w:sz="0" w:space="0" w:color="auto"/>
        <w:bottom w:val="none" w:sz="0" w:space="0" w:color="auto"/>
        <w:right w:val="none" w:sz="0" w:space="0" w:color="auto"/>
      </w:divBdr>
    </w:div>
    <w:div w:id="1601449509">
      <w:bodyDiv w:val="1"/>
      <w:marLeft w:val="0"/>
      <w:marRight w:val="0"/>
      <w:marTop w:val="0"/>
      <w:marBottom w:val="0"/>
      <w:divBdr>
        <w:top w:val="none" w:sz="0" w:space="0" w:color="auto"/>
        <w:left w:val="none" w:sz="0" w:space="0" w:color="auto"/>
        <w:bottom w:val="none" w:sz="0" w:space="0" w:color="auto"/>
        <w:right w:val="none" w:sz="0" w:space="0" w:color="auto"/>
      </w:divBdr>
    </w:div>
    <w:div w:id="20481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pac.tas.gov.au/__data/assets/pdf_file/0027/468630/ToR-Salmon-Industry-Independent-Study-30-Oc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a.tas.gov.au/business-industry/regulation/salmon-aquacultu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lmon">
      <a:dk1>
        <a:srgbClr val="000000"/>
      </a:dk1>
      <a:lt1>
        <a:srgbClr val="FFFFFF"/>
      </a:lt1>
      <a:dk2>
        <a:srgbClr val="1B2D3E"/>
      </a:dk2>
      <a:lt2>
        <a:srgbClr val="DFF4F3"/>
      </a:lt2>
      <a:accent1>
        <a:srgbClr val="013D5A"/>
      </a:accent1>
      <a:accent2>
        <a:srgbClr val="345463"/>
      </a:accent2>
      <a:accent3>
        <a:srgbClr val="F6B6AE"/>
      </a:accent3>
      <a:accent4>
        <a:srgbClr val="FE9179"/>
      </a:accent4>
      <a:accent5>
        <a:srgbClr val="3F4D34"/>
      </a:accent5>
      <a:accent6>
        <a:srgbClr val="BCC590"/>
      </a:accent6>
      <a:hlink>
        <a:srgbClr val="1D5654"/>
      </a:hlink>
      <a:folHlink>
        <a:srgbClr val="013D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96C6AEA725894C8EF5299F1A82362C" ma:contentTypeVersion="6" ma:contentTypeDescription="Create a new document." ma:contentTypeScope="" ma:versionID="6d28bc3d9e1d12ae61675f8c0683d25a">
  <xsd:schema xmlns:xsd="http://www.w3.org/2001/XMLSchema" xmlns:xs="http://www.w3.org/2001/XMLSchema" xmlns:p="http://schemas.microsoft.com/office/2006/metadata/properties" xmlns:ns2="5f7bc23c-581c-4593-ac15-120153c1949d" targetNamespace="http://schemas.microsoft.com/office/2006/metadata/properties" ma:root="true" ma:fieldsID="1759949053862287c05b080e8645f605" ns2:_="">
    <xsd:import namespace="5f7bc23c-581c-4593-ac15-120153c19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bc23c-581c-4593-ac15-120153c19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2E378-E81B-0948-8F0A-B65ACE5ACC36}">
  <ds:schemaRefs>
    <ds:schemaRef ds:uri="http://schemas.openxmlformats.org/officeDocument/2006/bibliography"/>
  </ds:schemaRefs>
</ds:datastoreItem>
</file>

<file path=customXml/itemProps2.xml><?xml version="1.0" encoding="utf-8"?>
<ds:datastoreItem xmlns:ds="http://schemas.openxmlformats.org/officeDocument/2006/customXml" ds:itemID="{C1F57175-758A-4E45-BB83-A8D1008A3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bc23c-581c-4593-ac15-120153c19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DF019-E4A0-4AA8-9B65-CA7A6C05559F}">
  <ds:schemaRefs>
    <ds:schemaRef ds:uri="http://schemas.microsoft.com/office/2006/documentManagement/types"/>
    <ds:schemaRef ds:uri="http://purl.org/dc/terms/"/>
    <ds:schemaRef ds:uri="http://schemas.microsoft.com/office/infopath/2007/PartnerControls"/>
    <ds:schemaRef ds:uri="5f7bc23c-581c-4593-ac15-120153c1949d"/>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1C049E6-984E-4196-B2EC-335400D67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4443</Words>
  <Characters>28728</Characters>
  <Application>Microsoft Office Word</Application>
  <DocSecurity>0</DocSecurity>
  <Lines>815</Lines>
  <Paragraphs>331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Gibson, Martin</cp:lastModifiedBy>
  <cp:revision>2</cp:revision>
  <cp:lastPrinted>2026-05-22T07:14:00Z</cp:lastPrinted>
  <dcterms:created xsi:type="dcterms:W3CDTF">2026-05-22T07:15:00Z</dcterms:created>
  <dcterms:modified xsi:type="dcterms:W3CDTF">2026-05-22T07:15:00Z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7d863183,30ca758,149bcf10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510c75f7,6fbeb3b4,77672d88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2026-03-26T03:52:41Z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cf57c108-a725-4034-8e10-14aec733595d</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y fmtid="{D5CDD505-2E9C-101B-9397-08002B2CF9AE}" pid="16" name="ContentTypeId">
    <vt:lpwstr>0x0101004F96C6AEA725894C8EF5299F1A82362C</vt:lpwstr>
  </property>
  <property fmtid="{D5CDD505-2E9C-101B-9397-08002B2CF9AE}" pid="17" name="docLang">
    <vt:lpwstr>en</vt:lpwstr>
  </property>
</Properties>
</file>